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特克斯教育局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特克斯县教育局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（一）全面贯彻党和国家的教育方针、政策、法规和上级教育行政部门的指示，结合本县实际研究制定本县教育事业的发展规划和各项计划，实施办法和补充规定，并组织实施</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（二）规划、协调指导各类学校的教学改革工作；负责指导开展教育科学研究和教学研究；指导我县教育综合改革工作。</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（三）按照管理权限负责本地各类学校的开办、撤销和合并及其专业设置的审核或报批；统筹协调和指导社会力量办学。</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（四）会同有关部门拟定筹措教育经费、教育拔款、教育基建投资政策；统筹安排教育费附加、教育专项经费；会同有关部门检查、指导学校教育事业经费的使用情况；监督审计所属单位的教育事业经费。</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（五）负责教育事业统计调查，以及统计信息的管理与服务；指导教育学会、协会等社团组织工作；会同有关部门组织管理教育对外交流与合作。</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（六）负责教育局所属单位党组织的建设、管理工作；按照管理权限管理、使用、培训、考察、任免、监督、领导干部；负责对局系统党员的培训，教育和管理工作的指导。</w:t>
      </w:r>
    </w:p>
    <w:p>
      <w:pPr>
        <w:pStyle w:val="5"/>
        <w:spacing w:line="360" w:lineRule="auto"/>
        <w:ind w:firstLine="843" w:firstLineChars="3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特克斯县教育局部门2021年</w:t>
      </w:r>
      <w:r>
        <w:rPr>
          <w:rStyle w:val="16"/>
          <w:rFonts w:hint="eastAsia" w:ascii="仿宋_GB2312" w:hAnsi="楷体" w:eastAsia="仿宋_GB2312"/>
          <w:b w:val="0"/>
          <w:spacing w:val="-4"/>
          <w:sz w:val="28"/>
          <w:szCs w:val="28"/>
        </w:rPr>
        <w:t>无下属预算单位</w:t>
      </w:r>
      <w:r>
        <w:rPr>
          <w:rStyle w:val="16"/>
          <w:rFonts w:hint="eastAsia" w:ascii="仿宋_GB2312" w:hAnsi="楷体" w:eastAsia="仿宋_GB2312"/>
          <w:b w:val="0"/>
          <w:bCs/>
          <w:color w:val="auto"/>
          <w:spacing w:val="-4"/>
          <w:sz w:val="28"/>
          <w:szCs w:val="28"/>
          <w:lang w:val="en-US" w:eastAsia="zh-CN"/>
        </w:rPr>
        <w:t>，下设11 个处室，分别是：党建办、办公室、项目办、核算中心、学前办、思政办、教师管理中心、基础教育中心、资助中心、考务中心。</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（2）2021年特克斯县教育局部门实有在职人员为 46人，其中：</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行政在职5 人（上年3人），同比上年增加2 人；</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事业在职人员41人（上年41人），与上年一致；</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实有离休人员0人（上年0人）, 与上年一致。</w:t>
      </w:r>
    </w:p>
    <w:p>
      <w:pPr>
        <w:widowControl/>
        <w:spacing w:line="520" w:lineRule="atLeast"/>
        <w:ind w:firstLine="630"/>
        <w:jc w:val="left"/>
        <w:rPr>
          <w:rStyle w:val="16"/>
          <w:rFonts w:hint="eastAsia" w:ascii="仿宋_GB2312" w:hAnsi="楷体" w:eastAsia="仿宋_GB2312"/>
          <w:b w:val="0"/>
          <w:bCs/>
          <w:color w:val="auto"/>
          <w:spacing w:val="-4"/>
          <w:sz w:val="28"/>
          <w:szCs w:val="28"/>
          <w:lang w:val="en-US" w:eastAsia="zh-CN"/>
        </w:rPr>
      </w:pPr>
      <w:r>
        <w:rPr>
          <w:rStyle w:val="16"/>
          <w:rFonts w:hint="eastAsia" w:ascii="仿宋_GB2312" w:hAnsi="楷体" w:eastAsia="仿宋_GB2312"/>
          <w:b w:val="0"/>
          <w:bCs/>
          <w:color w:val="auto"/>
          <w:spacing w:val="-4"/>
          <w:sz w:val="28"/>
          <w:szCs w:val="28"/>
          <w:lang w:val="en-US" w:eastAsia="zh-CN"/>
        </w:rPr>
        <w:t>实有退休人员43人（上年43人）, 与上年一致。</w:t>
      </w:r>
    </w:p>
    <w:p>
      <w:pPr>
        <w:pStyle w:val="5"/>
        <w:numPr>
          <w:ilvl w:val="0"/>
          <w:numId w:val="1"/>
        </w:numPr>
        <w:spacing w:line="360" w:lineRule="auto"/>
        <w:ind w:firstLine="562" w:firstLineChars="200"/>
        <w:rPr>
          <w:rStyle w:val="16"/>
          <w:rFonts w:hint="eastAsia" w:ascii="仿宋" w:hAnsi="仿宋" w:eastAsia="仿宋"/>
          <w:b/>
          <w:bCs/>
        </w:rPr>
      </w:pPr>
      <w:bookmarkStart w:id="5" w:name="_Toc70450293"/>
      <w:r>
        <w:rPr>
          <w:rStyle w:val="16"/>
          <w:rFonts w:hint="eastAsia" w:ascii="仿宋" w:hAnsi="仿宋" w:eastAsia="仿宋"/>
          <w:b/>
          <w:bCs/>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highlight w:val="none"/>
          <w:lang w:val="en-US" w:eastAsia="zh-CN" w:bidi="ar-SA"/>
        </w:rPr>
      </w:pPr>
      <w:bookmarkStart w:id="6" w:name="_Toc70450294"/>
      <w:r>
        <w:rPr>
          <w:rStyle w:val="16"/>
          <w:rFonts w:hint="eastAsia" w:ascii="仿宋_GB2312" w:hAnsi="楷体" w:eastAsia="仿宋_GB2312" w:cs="Times New Roman"/>
          <w:b w:val="0"/>
          <w:spacing w:val="-4"/>
          <w:kern w:val="2"/>
          <w:sz w:val="28"/>
          <w:szCs w:val="28"/>
          <w:highlight w:val="none"/>
          <w:lang w:val="en-US" w:eastAsia="zh-CN" w:bidi="ar-SA"/>
        </w:rPr>
        <w:t>一、努力改善办学条件，推进教育均衡发展。</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highlight w:val="none"/>
          <w:lang w:val="en-US" w:eastAsia="zh-CN" w:bidi="ar-SA"/>
        </w:rPr>
      </w:pPr>
      <w:r>
        <w:rPr>
          <w:rStyle w:val="16"/>
          <w:rFonts w:hint="eastAsia" w:ascii="仿宋_GB2312" w:hAnsi="楷体" w:eastAsia="仿宋_GB2312" w:cs="Times New Roman"/>
          <w:b w:val="0"/>
          <w:spacing w:val="-4"/>
          <w:kern w:val="2"/>
          <w:sz w:val="28"/>
          <w:szCs w:val="28"/>
          <w:highlight w:val="none"/>
          <w:lang w:val="en-US" w:eastAsia="zh-CN" w:bidi="ar-SA"/>
        </w:rPr>
        <w:t>2021年新建4个项目，计划投入1493.07 万元，实现教育均衡发展，顺利通过国家验收和复验工作。</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highlight w:val="none"/>
          <w:lang w:val="en-US" w:eastAsia="zh-CN" w:bidi="ar-SA"/>
        </w:rPr>
      </w:pPr>
      <w:r>
        <w:rPr>
          <w:rStyle w:val="16"/>
          <w:rFonts w:hint="eastAsia" w:ascii="仿宋_GB2312" w:hAnsi="楷体" w:eastAsia="仿宋_GB2312" w:cs="Times New Roman"/>
          <w:b w:val="0"/>
          <w:spacing w:val="-4"/>
          <w:kern w:val="2"/>
          <w:sz w:val="28"/>
          <w:szCs w:val="28"/>
          <w:highlight w:val="none"/>
          <w:lang w:val="en-US" w:eastAsia="zh-CN" w:bidi="ar-SA"/>
        </w:rPr>
        <w:t>二、完善教育体系，促进教育协调发展。</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highlight w:val="none"/>
          <w:lang w:val="en-US" w:eastAsia="zh-CN" w:bidi="ar-SA"/>
        </w:rPr>
      </w:pPr>
      <w:r>
        <w:rPr>
          <w:rStyle w:val="16"/>
          <w:rFonts w:hint="eastAsia" w:ascii="仿宋_GB2312" w:hAnsi="楷体" w:eastAsia="仿宋_GB2312" w:cs="Times New Roman"/>
          <w:b w:val="0"/>
          <w:spacing w:val="-4"/>
          <w:kern w:val="2"/>
          <w:sz w:val="28"/>
          <w:szCs w:val="28"/>
          <w:highlight w:val="none"/>
          <w:lang w:val="en-US" w:eastAsia="zh-CN" w:bidi="ar-SA"/>
        </w:rPr>
        <w:t>三、继续深入学习实践科学发展观，促进教育科学发展。</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2021年批复我</w:t>
      </w:r>
      <w:r>
        <w:rPr>
          <w:rStyle w:val="16"/>
          <w:rFonts w:hint="eastAsia" w:ascii="仿宋_GB2312" w:hAnsi="楷体" w:eastAsia="仿宋_GB2312"/>
          <w:b w:val="0"/>
          <w:spacing w:val="-4"/>
          <w:sz w:val="28"/>
          <w:szCs w:val="28"/>
          <w:highlight w:val="none"/>
          <w:lang w:val="en-US" w:eastAsia="zh-CN"/>
        </w:rPr>
        <w:t>单位</w:t>
      </w:r>
      <w:r>
        <w:rPr>
          <w:rStyle w:val="16"/>
          <w:rFonts w:hint="eastAsia" w:ascii="仿宋_GB2312" w:hAnsi="楷体" w:eastAsia="仿宋_GB2312"/>
          <w:b w:val="0"/>
          <w:spacing w:val="-4"/>
          <w:sz w:val="28"/>
          <w:szCs w:val="28"/>
          <w:highlight w:val="none"/>
        </w:rPr>
        <w:t>预算为3710</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4</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万元，其中：财政拨款为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3710</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4</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年中追加资金</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953.7</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万元，调整率</w:t>
      </w:r>
      <w:r>
        <w:rPr>
          <w:rStyle w:val="16"/>
          <w:rFonts w:hint="eastAsia" w:ascii="仿宋_GB2312" w:hAnsi="楷体" w:eastAsia="仿宋_GB2312"/>
          <w:b w:val="0"/>
          <w:spacing w:val="-4"/>
          <w:sz w:val="28"/>
          <w:szCs w:val="28"/>
          <w:highlight w:val="none"/>
          <w:lang w:val="en-US" w:eastAsia="zh-CN"/>
        </w:rPr>
        <w:t>34.59</w:t>
      </w:r>
      <w:r>
        <w:rPr>
          <w:rStyle w:val="16"/>
          <w:rFonts w:hint="eastAsia" w:ascii="仿宋_GB2312" w:hAnsi="楷体" w:eastAsia="仿宋_GB2312"/>
          <w:b w:val="0"/>
          <w:spacing w:val="-4"/>
          <w:sz w:val="28"/>
          <w:szCs w:val="28"/>
          <w:highlight w:val="none"/>
        </w:rPr>
        <w:t>%。对比上年</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5186.37</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减少1475.91</w:t>
      </w:r>
      <w:r>
        <w:rPr>
          <w:rStyle w:val="16"/>
          <w:rFonts w:hint="eastAsia" w:ascii="仿宋_GB2312" w:hAnsi="楷体" w:eastAsia="仿宋_GB2312"/>
          <w:b w:val="0"/>
          <w:spacing w:val="-4"/>
          <w:sz w:val="28"/>
          <w:szCs w:val="28"/>
          <w:highlight w:val="none"/>
        </w:rPr>
        <w:t>万元，下降</w:t>
      </w:r>
      <w:r>
        <w:rPr>
          <w:rStyle w:val="16"/>
          <w:rFonts w:hint="eastAsia" w:ascii="仿宋_GB2312" w:hAnsi="楷体" w:eastAsia="仿宋_GB2312"/>
          <w:b w:val="0"/>
          <w:spacing w:val="-4"/>
          <w:sz w:val="28"/>
          <w:szCs w:val="28"/>
          <w:highlight w:val="none"/>
          <w:lang w:val="en-US" w:eastAsia="zh-CN"/>
        </w:rPr>
        <w:t>28.46</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3710</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（1）基本支出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1894</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7</w:t>
      </w:r>
      <w:r>
        <w:rPr>
          <w:rStyle w:val="16"/>
          <w:rFonts w:hint="eastAsia" w:ascii="仿宋_GB2312" w:hAnsi="楷体" w:eastAsia="仿宋_GB2312"/>
          <w:b w:val="0"/>
          <w:spacing w:val="-4"/>
          <w:sz w:val="28"/>
          <w:szCs w:val="28"/>
          <w:highlight w:val="none"/>
          <w:lang w:val="en-US" w:eastAsia="zh-CN"/>
        </w:rPr>
        <w:t>6</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51.07</w:t>
      </w:r>
      <w:r>
        <w:rPr>
          <w:rStyle w:val="16"/>
          <w:rFonts w:hint="eastAsia" w:ascii="仿宋_GB2312" w:hAnsi="楷体" w:eastAsia="仿宋_GB2312"/>
          <w:b w:val="0"/>
          <w:spacing w:val="-4"/>
          <w:sz w:val="28"/>
          <w:szCs w:val="28"/>
          <w:highlight w:val="none"/>
        </w:rPr>
        <w:t>％，主要用于本</w:t>
      </w:r>
      <w:r>
        <w:rPr>
          <w:rStyle w:val="16"/>
          <w:rFonts w:hint="eastAsia" w:ascii="仿宋_GB2312" w:hAnsi="楷体" w:eastAsia="仿宋_GB2312"/>
          <w:b w:val="0"/>
          <w:color w:val="auto"/>
          <w:spacing w:val="-4"/>
          <w:sz w:val="28"/>
          <w:szCs w:val="28"/>
          <w:highlight w:val="none"/>
        </w:rPr>
        <w:t>单位</w:t>
      </w:r>
      <w:r>
        <w:rPr>
          <w:rStyle w:val="16"/>
          <w:rFonts w:hint="eastAsia" w:ascii="仿宋_GB2312" w:hAnsi="楷体" w:eastAsia="仿宋_GB2312"/>
          <w:b w:val="0"/>
          <w:spacing w:val="-4"/>
          <w:sz w:val="28"/>
          <w:szCs w:val="28"/>
          <w:highlight w:val="none"/>
        </w:rPr>
        <w:t>机构正常运转、完成日常工作任务而发生的各项支出。其中：工资福利支出898</w:t>
      </w:r>
      <w:r>
        <w:rPr>
          <w:rStyle w:val="16"/>
          <w:rFonts w:hint="eastAsia" w:ascii="仿宋_GB2312" w:hAnsi="楷体" w:eastAsia="仿宋_GB2312"/>
          <w:b w:val="0"/>
          <w:spacing w:val="-4"/>
          <w:sz w:val="28"/>
          <w:szCs w:val="28"/>
          <w:highlight w:val="none"/>
          <w:lang w:val="en-US" w:eastAsia="zh-CN"/>
        </w:rPr>
        <w:t>.60</w:t>
      </w:r>
      <w:r>
        <w:rPr>
          <w:rStyle w:val="16"/>
          <w:rFonts w:hint="eastAsia" w:ascii="仿宋_GB2312" w:hAnsi="楷体" w:eastAsia="仿宋_GB2312"/>
          <w:b w:val="0"/>
          <w:spacing w:val="-4"/>
          <w:sz w:val="28"/>
          <w:szCs w:val="28"/>
          <w:highlight w:val="none"/>
        </w:rPr>
        <w:t>万元，主要用于在职和离退休人员基本工资、津贴补贴等人员经费。商品和服务支出562</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8</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万元，主要用于办公费、印刷费、水电费、办公设备购置等。对个人和家庭的补助433</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35万元，主要用于</w:t>
      </w:r>
      <w:r>
        <w:rPr>
          <w:rStyle w:val="16"/>
          <w:rFonts w:hint="eastAsia" w:ascii="仿宋_GB2312" w:hAnsi="楷体" w:eastAsia="仿宋_GB2312"/>
          <w:b w:val="0"/>
          <w:spacing w:val="-4"/>
          <w:sz w:val="28"/>
          <w:szCs w:val="28"/>
          <w:highlight w:val="none"/>
          <w:lang w:val="en-US" w:eastAsia="zh-CN"/>
        </w:rPr>
        <w:t>学生资助</w:t>
      </w:r>
      <w:r>
        <w:rPr>
          <w:rStyle w:val="16"/>
          <w:rFonts w:hint="eastAsia" w:ascii="仿宋_GB2312" w:hAnsi="楷体" w:eastAsia="仿宋_GB2312"/>
          <w:b w:val="0"/>
          <w:spacing w:val="-4"/>
          <w:sz w:val="28"/>
          <w:szCs w:val="28"/>
          <w:highlight w:val="none"/>
        </w:rPr>
        <w:t xml:space="preserve">。 </w:t>
      </w:r>
      <w:r>
        <w:rPr>
          <w:rStyle w:val="16"/>
          <w:rFonts w:ascii="仿宋_GB2312" w:hAnsi="楷体" w:eastAsia="仿宋_GB2312"/>
          <w:b w:val="0"/>
          <w:spacing w:val="-4"/>
          <w:sz w:val="28"/>
          <w:szCs w:val="28"/>
          <w:highlight w:val="none"/>
        </w:rPr>
        <w:t xml:space="preserve"> </w:t>
      </w:r>
    </w:p>
    <w:p>
      <w:pPr>
        <w:spacing w:line="360" w:lineRule="auto"/>
        <w:ind w:firstLine="272" w:firstLineChars="1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）项目支出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1815</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7</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48.93</w:t>
      </w:r>
      <w:r>
        <w:rPr>
          <w:rStyle w:val="16"/>
          <w:rFonts w:hint="eastAsia" w:ascii="仿宋_GB2312" w:hAnsi="楷体" w:eastAsia="仿宋_GB2312"/>
          <w:b w:val="0"/>
          <w:spacing w:val="-4"/>
          <w:sz w:val="28"/>
          <w:szCs w:val="28"/>
          <w:highlight w:val="none"/>
        </w:rPr>
        <w:t>％。其中：第一中学宿舍楼项目安排</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505</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万元，主要用于完成</w:t>
      </w:r>
      <w:r>
        <w:rPr>
          <w:rStyle w:val="16"/>
          <w:rFonts w:hint="eastAsia" w:ascii="仿宋_GB2312" w:hAnsi="楷体" w:eastAsia="仿宋_GB2312"/>
          <w:b w:val="0"/>
          <w:spacing w:val="-4"/>
          <w:sz w:val="28"/>
          <w:szCs w:val="28"/>
          <w:highlight w:val="none"/>
          <w:lang w:val="en-US" w:eastAsia="zh-CN"/>
        </w:rPr>
        <w:t>第一中学宿舍楼</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，农村中小学校舍建设项目安排</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613.94</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万元，主要用于完成</w:t>
      </w:r>
      <w:r>
        <w:rPr>
          <w:rStyle w:val="16"/>
          <w:rFonts w:hint="eastAsia" w:ascii="仿宋_GB2312" w:hAnsi="楷体" w:eastAsia="仿宋_GB2312"/>
          <w:b w:val="0"/>
          <w:spacing w:val="-4"/>
          <w:sz w:val="28"/>
          <w:szCs w:val="28"/>
          <w:highlight w:val="none"/>
          <w:lang w:val="en-US" w:eastAsia="zh-CN"/>
        </w:rPr>
        <w:t>农村中小学的建设，第一中学宿舍楼附属项目安排46万元，2021校舍安全项目安排122万元，第一中学宿舍楼地方债券项目安排232万元，2020中小学幼儿园测温设备项目安排17.25万元，2018消防改造及薄改项目安排252.13万元，特殊教育心理咨询室项目安排19.6万元，中等职业学校教学设备7.78万</w:t>
      </w:r>
      <w:r>
        <w:rPr>
          <w:rStyle w:val="16"/>
          <w:rFonts w:hint="eastAsia" w:ascii="仿宋_GB2312" w:hAnsi="楷体" w:eastAsia="仿宋_GB2312"/>
          <w:b w:val="0"/>
          <w:spacing w:val="-4"/>
          <w:sz w:val="28"/>
          <w:szCs w:val="28"/>
          <w:highlight w:val="none"/>
        </w:rPr>
        <w:t>。</w:t>
      </w:r>
    </w:p>
    <w:p>
      <w:pPr>
        <w:spacing w:line="360" w:lineRule="auto"/>
        <w:ind w:firstLine="272" w:firstLineChars="1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1493.07</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%。其中重点保障项目是第一中学宿舍楼项目</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农村中小学校舍建设项目</w:t>
      </w:r>
      <w:r>
        <w:rPr>
          <w:rStyle w:val="16"/>
          <w:rFonts w:hint="eastAsia" w:ascii="仿宋_GB2312" w:hAnsi="楷体" w:eastAsia="仿宋_GB2312"/>
          <w:b w:val="0"/>
          <w:spacing w:val="-4"/>
          <w:sz w:val="28"/>
          <w:szCs w:val="28"/>
          <w:highlight w:val="none"/>
          <w:lang w:val="en-US" w:eastAsia="zh-CN"/>
        </w:rPr>
        <w:t>、第一中学宿舍楼附属项目、2021校舍安全项目、2020中小学幼儿园测温设备项目、特殊教育心理咨询室项</w:t>
      </w:r>
      <w:r>
        <w:rPr>
          <w:rStyle w:val="16"/>
          <w:rFonts w:hint="eastAsia" w:ascii="仿宋_GB2312" w:hAnsi="楷体" w:eastAsia="仿宋_GB2312" w:cs="Times New Roman"/>
          <w:b w:val="0"/>
          <w:spacing w:val="-4"/>
          <w:sz w:val="28"/>
          <w:szCs w:val="28"/>
          <w:highlight w:val="none"/>
          <w:lang w:val="en-US" w:eastAsia="zh-CN"/>
        </w:rPr>
        <w:t>目。</w:t>
      </w:r>
    </w:p>
    <w:p>
      <w:pPr>
        <w:spacing w:line="360" w:lineRule="auto"/>
        <w:ind w:firstLine="272" w:firstLineChars="1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（4）本年度我单位无政府采购预算。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color w:val="auto"/>
          <w:sz w:val="28"/>
          <w:szCs w:val="36"/>
        </w:rPr>
      </w:pPr>
      <w:r>
        <w:rPr>
          <w:rFonts w:hint="eastAsia" w:ascii="仿宋_GB2312" w:eastAsia="仿宋_GB2312"/>
          <w:color w:val="auto"/>
          <w:sz w:val="28"/>
          <w:szCs w:val="36"/>
        </w:rPr>
        <w:t>（1）</w:t>
      </w:r>
      <w:r>
        <w:rPr>
          <w:rStyle w:val="16"/>
          <w:rFonts w:hint="eastAsia" w:ascii="仿宋_GB2312" w:eastAsia="仿宋_GB2312"/>
          <w:b w:val="0"/>
          <w:bCs w:val="0"/>
          <w:color w:val="auto"/>
          <w:sz w:val="28"/>
          <w:szCs w:val="36"/>
        </w:rPr>
        <w:t>整体支出评价使用方法</w:t>
      </w:r>
    </w:p>
    <w:p>
      <w:pPr>
        <w:spacing w:line="360" w:lineRule="auto"/>
        <w:ind w:firstLine="560" w:firstLineChars="200"/>
        <w:rPr>
          <w:rFonts w:hint="eastAsia" w:ascii="仿宋_GB2312" w:eastAsia="仿宋_GB2312"/>
          <w:sz w:val="28"/>
          <w:szCs w:val="36"/>
          <w:highlight w:val="none"/>
          <w:lang w:val="en-US" w:eastAsia="zh-CN"/>
        </w:rPr>
      </w:pPr>
      <w:r>
        <w:rPr>
          <w:rFonts w:hint="eastAsia" w:ascii="仿宋_GB2312" w:eastAsia="仿宋_GB2312"/>
          <w:sz w:val="28"/>
          <w:szCs w:val="36"/>
          <w:highlight w:val="none"/>
        </w:rPr>
        <w:t>本次单位整体支出绩效自评采用综合指数评价法</w:t>
      </w:r>
      <w:r>
        <w:rPr>
          <w:rFonts w:hint="eastAsia" w:ascii="仿宋_GB2312" w:eastAsia="仿宋_GB2312"/>
          <w:sz w:val="28"/>
          <w:szCs w:val="36"/>
          <w:highlight w:val="none"/>
          <w:lang w:eastAsia="zh-CN"/>
        </w:rPr>
        <w:t>、</w:t>
      </w:r>
      <w:r>
        <w:rPr>
          <w:rFonts w:hint="eastAsia" w:ascii="仿宋_GB2312" w:eastAsia="仿宋_GB2312"/>
          <w:sz w:val="28"/>
          <w:szCs w:val="36"/>
          <w:highlight w:val="none"/>
          <w:lang w:val="en-US" w:eastAsia="zh-CN"/>
        </w:rPr>
        <w:t>成本效益法</w:t>
      </w:r>
      <w:r>
        <w:rPr>
          <w:rFonts w:hint="eastAsia" w:ascii="仿宋_GB2312" w:eastAsia="仿宋_GB2312"/>
          <w:sz w:val="28"/>
          <w:szCs w:val="36"/>
          <w:highlight w:val="none"/>
        </w:rPr>
        <w:t>，原因是：</w:t>
      </w:r>
      <w:r>
        <w:rPr>
          <w:rFonts w:hint="eastAsia" w:ascii="仿宋_GB2312" w:eastAsia="仿宋_GB2312"/>
          <w:sz w:val="28"/>
          <w:szCs w:val="36"/>
          <w:highlight w:val="none"/>
          <w:lang w:val="en-US" w:eastAsia="zh-CN"/>
        </w:rPr>
        <w:t>我单位项目主要是工程项目，看项目的成本和质量，因此用了成本效益法和 综合指数评价法，</w:t>
      </w:r>
      <w:r>
        <w:rPr>
          <w:rFonts w:hint="eastAsia" w:ascii="仿宋_GB2312" w:eastAsia="仿宋_GB2312"/>
          <w:sz w:val="28"/>
          <w:szCs w:val="36"/>
          <w:highlight w:val="none"/>
        </w:rPr>
        <w:t>经过对业务资料、财务资料和统计数据的分析，</w:t>
      </w:r>
      <w:r>
        <w:rPr>
          <w:rFonts w:hint="eastAsia" w:ascii="仿宋_GB2312" w:eastAsia="仿宋_GB2312"/>
          <w:sz w:val="28"/>
          <w:szCs w:val="36"/>
          <w:highlight w:val="none"/>
          <w:lang w:val="en-US" w:eastAsia="zh-CN"/>
        </w:rPr>
        <w:t>对项目进行评估，</w:t>
      </w:r>
      <w:r>
        <w:rPr>
          <w:rFonts w:hint="eastAsia" w:ascii="仿宋_GB2312" w:eastAsia="仿宋_GB2312"/>
          <w:sz w:val="28"/>
          <w:szCs w:val="36"/>
          <w:highlight w:val="none"/>
        </w:rPr>
        <w:t>对部门整体支出的“目标设定”的合理性、相关性、明确性，“预算配置”的合理性、科学性，“预算执行和管理”的合法合规性、完整性，“资产管理”的合法合规性、规范性，“履职产出和效果”的真实性、相关性等方面进行全面详细分析</w:t>
      </w:r>
      <w:r>
        <w:rPr>
          <w:rFonts w:hint="eastAsia" w:ascii="仿宋_GB2312" w:eastAsia="仿宋_GB2312"/>
          <w:sz w:val="28"/>
          <w:szCs w:val="36"/>
          <w:highlight w:val="none"/>
          <w:lang w:eastAsia="zh-CN"/>
        </w:rPr>
        <w:t>。</w:t>
      </w:r>
      <w:r>
        <w:rPr>
          <w:rFonts w:hint="eastAsia" w:ascii="仿宋_GB2312" w:eastAsia="仿宋_GB2312"/>
          <w:sz w:val="28"/>
          <w:szCs w:val="36"/>
          <w:highlight w:val="none"/>
          <w:lang w:val="en-US" w:eastAsia="zh-CN"/>
        </w:rPr>
        <w:t>财务会计制度等为指导，由点到面、稳步推进，对我局整体部门支出资金的管理及产生生态、经济和社会效益进行自我评价。</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教育局部门</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 1894</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7</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 1815</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70万元：第一中学宿舍楼项目，农村中小学校舍建设项目，</w:t>
      </w:r>
      <w:r>
        <w:rPr>
          <w:rStyle w:val="16"/>
          <w:rFonts w:hint="eastAsia" w:ascii="仿宋_GB2312" w:hAnsi="楷体" w:eastAsia="仿宋_GB2312"/>
          <w:b w:val="0"/>
          <w:spacing w:val="-4"/>
          <w:sz w:val="28"/>
          <w:szCs w:val="28"/>
          <w:highlight w:val="none"/>
          <w:lang w:val="en-US" w:eastAsia="zh-CN"/>
        </w:rPr>
        <w:t>第一中学宿舍楼附属项目，2021校舍安全项目，第一中学宿舍楼地方债券项目，2020中小学幼儿园测温设备项目，2018消防改造及薄改项目，特殊教育心理咨询室项目，中等职业学校教学设备</w:t>
      </w:r>
      <w:r>
        <w:rPr>
          <w:rStyle w:val="16"/>
          <w:rFonts w:hint="eastAsia" w:ascii="仿宋_GB2312" w:hAnsi="楷体" w:eastAsia="仿宋_GB2312"/>
          <w:b w:val="0"/>
          <w:spacing w:val="-4"/>
          <w:sz w:val="28"/>
          <w:szCs w:val="28"/>
          <w:highlight w:val="none"/>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lang w:val="en-US" w:eastAsia="zh-CN"/>
        </w:rPr>
        <w:t>特克斯县教育局</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县财政局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县人民政府网站</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lang w:val="en-US" w:eastAsia="zh-CN"/>
        </w:rPr>
        <w:t>特克斯县教育局</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特克斯县教育局</w:t>
      </w:r>
      <w:r>
        <w:rPr>
          <w:rFonts w:hint="eastAsia" w:ascii="仿宋_GB2312" w:eastAsia="仿宋_GB2312"/>
          <w:sz w:val="28"/>
          <w:szCs w:val="36"/>
        </w:rPr>
        <w:t>《</w:t>
      </w:r>
      <w:r>
        <w:rPr>
          <w:rStyle w:val="16"/>
          <w:rFonts w:hint="eastAsia" w:ascii="仿宋_GB2312" w:hAnsi="楷体" w:eastAsia="仿宋_GB2312"/>
          <w:b w:val="0"/>
          <w:spacing w:val="-4"/>
          <w:sz w:val="28"/>
          <w:szCs w:val="28"/>
        </w:rPr>
        <w:t>财务管理制度</w:t>
      </w:r>
      <w:r>
        <w:rPr>
          <w:rFonts w:hint="eastAsia" w:ascii="仿宋_GB2312" w:eastAsia="仿宋_GB2312"/>
          <w:sz w:val="28"/>
          <w:szCs w:val="36"/>
        </w:rPr>
        <w:t>》相关规定和</w:t>
      </w:r>
      <w:r>
        <w:rPr>
          <w:rFonts w:hint="eastAsia" w:ascii="仿宋_GB2312" w:eastAsia="仿宋_GB2312"/>
          <w:sz w:val="28"/>
          <w:szCs w:val="36"/>
          <w:lang w:val="en-US" w:eastAsia="zh-CN"/>
        </w:rPr>
        <w:t>特克斯县教育局</w:t>
      </w:r>
      <w:r>
        <w:rPr>
          <w:rFonts w:hint="eastAsia" w:ascii="仿宋_GB2312" w:eastAsia="仿宋_GB2312"/>
          <w:sz w:val="28"/>
          <w:szCs w:val="36"/>
        </w:rPr>
        <w:t>《</w:t>
      </w:r>
      <w:r>
        <w:rPr>
          <w:rStyle w:val="16"/>
          <w:rFonts w:hint="eastAsia" w:ascii="仿宋_GB2312" w:hAnsi="楷体" w:eastAsia="仿宋_GB2312"/>
          <w:b w:val="0"/>
          <w:spacing w:val="-4"/>
          <w:sz w:val="28"/>
          <w:szCs w:val="28"/>
        </w:rPr>
        <w:t>财务管理制度</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val="en-US" w:eastAsia="zh-CN"/>
        </w:rPr>
        <w:t>特克斯县财政局</w:t>
      </w:r>
      <w:r>
        <w:rPr>
          <w:rFonts w:hint="eastAsia" w:ascii="仿宋_GB2312" w:eastAsia="仿宋_GB2312"/>
          <w:sz w:val="28"/>
          <w:szCs w:val="36"/>
        </w:rPr>
        <w:t>局《</w:t>
      </w:r>
      <w:r>
        <w:rPr>
          <w:rStyle w:val="16"/>
          <w:rFonts w:hint="eastAsia" w:ascii="仿宋_GB2312" w:hAnsi="楷体" w:eastAsia="仿宋_GB2312"/>
          <w:b w:val="0"/>
          <w:spacing w:val="-4"/>
          <w:sz w:val="28"/>
          <w:szCs w:val="28"/>
        </w:rPr>
        <w:t>政府采购与招标管理办法</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bookmarkStart w:id="14" w:name="_Toc70450301"/>
    </w:p>
    <w:p>
      <w:pPr>
        <w:spacing w:line="360" w:lineRule="auto"/>
        <w:ind w:firstLine="281" w:firstLineChars="100"/>
        <w:rPr>
          <w:rStyle w:val="16"/>
          <w:b/>
          <w:bCs/>
          <w:sz w:val="28"/>
          <w:szCs w:val="28"/>
        </w:rPr>
      </w:pPr>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1894</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7</w:t>
      </w:r>
      <w:r>
        <w:rPr>
          <w:rStyle w:val="16"/>
          <w:rFonts w:hint="eastAsia" w:ascii="仿宋_GB2312" w:hAnsi="楷体" w:eastAsia="仿宋_GB2312"/>
          <w:b w:val="0"/>
          <w:spacing w:val="-4"/>
          <w:sz w:val="28"/>
          <w:szCs w:val="28"/>
          <w:lang w:val="en-US" w:eastAsia="zh-CN"/>
        </w:rPr>
        <w:t>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1894</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7</w:t>
      </w:r>
      <w:r>
        <w:rPr>
          <w:rStyle w:val="16"/>
          <w:rFonts w:hint="eastAsia" w:ascii="仿宋_GB2312" w:hAnsi="楷体" w:eastAsia="仿宋_GB2312"/>
          <w:b w:val="0"/>
          <w:spacing w:val="-4"/>
          <w:sz w:val="28"/>
          <w:szCs w:val="28"/>
          <w:lang w:val="en-US" w:eastAsia="zh-CN"/>
        </w:rPr>
        <w:t>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1894</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7</w:t>
      </w:r>
      <w:r>
        <w:rPr>
          <w:rStyle w:val="16"/>
          <w:rFonts w:hint="eastAsia" w:ascii="仿宋_GB2312" w:hAnsi="楷体" w:eastAsia="仿宋_GB2312"/>
          <w:b w:val="0"/>
          <w:spacing w:val="-4"/>
          <w:sz w:val="28"/>
          <w:szCs w:val="28"/>
          <w:lang w:val="en-US" w:eastAsia="zh-CN"/>
        </w:rPr>
        <w:t>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51.07</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898</w:t>
      </w:r>
      <w:r>
        <w:rPr>
          <w:rStyle w:val="16"/>
          <w:rFonts w:hint="eastAsia" w:ascii="仿宋_GB2312" w:hAnsi="楷体" w:eastAsia="仿宋_GB2312"/>
          <w:b w:val="0"/>
          <w:spacing w:val="-4"/>
          <w:sz w:val="28"/>
          <w:szCs w:val="28"/>
          <w:lang w:val="en-US" w:eastAsia="zh-CN"/>
        </w:rPr>
        <w:t>.60</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562</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8</w:t>
      </w:r>
      <w:r>
        <w:rPr>
          <w:rStyle w:val="16"/>
          <w:rFonts w:hint="eastAsia" w:ascii="仿宋_GB2312" w:hAnsi="楷体" w:eastAsia="仿宋_GB2312"/>
          <w:b w:val="0"/>
          <w:spacing w:val="-4"/>
          <w:sz w:val="28"/>
          <w:szCs w:val="28"/>
          <w:lang w:val="en-US" w:eastAsia="zh-CN"/>
        </w:rPr>
        <w:t>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433.35</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2021年基本支出比上年</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1567.47</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327.29</w:t>
      </w:r>
      <w:r>
        <w:rPr>
          <w:rStyle w:val="16"/>
          <w:rFonts w:hint="eastAsia" w:ascii="仿宋_GB2312" w:hAnsi="楷体" w:eastAsia="仿宋_GB2312"/>
          <w:b w:val="0"/>
          <w:spacing w:val="-4"/>
          <w:sz w:val="28"/>
          <w:szCs w:val="28"/>
          <w:highlight w:val="none"/>
        </w:rPr>
        <w:t>万元，上升</w:t>
      </w:r>
      <w:r>
        <w:rPr>
          <w:rStyle w:val="16"/>
          <w:rFonts w:ascii="仿宋_GB2312" w:hAnsi="楷体" w:eastAsia="仿宋_GB2312"/>
          <w:b w:val="0"/>
          <w:spacing w:val="-4"/>
          <w:sz w:val="28"/>
          <w:szCs w:val="28"/>
          <w:highlight w:val="none"/>
        </w:rPr>
        <w:t xml:space="preserve"> </w:t>
      </w:r>
      <w:r>
        <w:rPr>
          <w:rStyle w:val="16"/>
          <w:rFonts w:hint="eastAsia" w:ascii="仿宋_GB2312" w:hAnsi="宋体" w:eastAsia="仿宋_GB2312"/>
          <w:b w:val="0"/>
          <w:bCs w:val="0"/>
          <w:spacing w:val="-4"/>
          <w:sz w:val="28"/>
          <w:szCs w:val="28"/>
          <w:highlight w:val="none"/>
          <w:lang w:val="en-US" w:eastAsia="zh-CN"/>
        </w:rPr>
        <w:t>20.88</w:t>
      </w:r>
      <w:r>
        <w:rPr>
          <w:rStyle w:val="16"/>
          <w:rFonts w:ascii="仿宋_GB2312" w:hAnsi="宋体" w:eastAsia="仿宋_GB2312"/>
          <w:b w:val="0"/>
          <w:bCs w:val="0"/>
          <w:spacing w:val="-4"/>
          <w:sz w:val="28"/>
          <w:szCs w:val="28"/>
          <w:highlight w:val="none"/>
        </w:rPr>
        <w:t>%</w:t>
      </w:r>
      <w:r>
        <w:rPr>
          <w:rStyle w:val="16"/>
          <w:rFonts w:hint="eastAsia" w:ascii="仿宋_GB2312" w:hAnsi="楷体" w:eastAsia="仿宋_GB2312"/>
          <w:b w:val="0"/>
          <w:spacing w:val="-4"/>
          <w:sz w:val="28"/>
          <w:szCs w:val="28"/>
          <w:highlight w:val="none"/>
        </w:rPr>
        <w:t>，支出上升主要原因是</w:t>
      </w:r>
      <w:r>
        <w:rPr>
          <w:rStyle w:val="16"/>
          <w:rFonts w:hint="eastAsia" w:ascii="仿宋_GB2312" w:hAnsi="楷体" w:eastAsia="仿宋_GB2312"/>
          <w:b w:val="0"/>
          <w:spacing w:val="-4"/>
          <w:sz w:val="28"/>
          <w:szCs w:val="28"/>
          <w:highlight w:val="none"/>
          <w:lang w:val="en-US" w:eastAsia="zh-CN"/>
        </w:rPr>
        <w:t>2021年公用经费、教师培训费增加</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8.8</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万元，公务用车运行费 </w:t>
      </w:r>
      <w:r>
        <w:rPr>
          <w:rStyle w:val="16"/>
          <w:rFonts w:hint="eastAsia" w:ascii="仿宋_GB2312" w:hAnsi="楷体" w:eastAsia="仿宋_GB2312"/>
          <w:b w:val="0"/>
          <w:spacing w:val="-4"/>
          <w:sz w:val="28"/>
          <w:szCs w:val="28"/>
          <w:lang w:val="en-US" w:eastAsia="zh-CN"/>
        </w:rPr>
        <w:t>8.8</w:t>
      </w:r>
      <w:r>
        <w:rPr>
          <w:rStyle w:val="16"/>
          <w:rFonts w:hint="eastAsia" w:ascii="仿宋_GB2312" w:hAnsi="楷体" w:eastAsia="仿宋_GB2312"/>
          <w:b w:val="0"/>
          <w:spacing w:val="-4"/>
          <w:sz w:val="28"/>
          <w:szCs w:val="28"/>
        </w:rPr>
        <w:t xml:space="preserve">万元，公务接待费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年一般公共预算“三公”经费比上年减少</w:t>
      </w:r>
      <w:r>
        <w:rPr>
          <w:rStyle w:val="16"/>
          <w:rFonts w:hint="eastAsia" w:ascii="仿宋_GB2312" w:hAnsi="楷体" w:eastAsia="仿宋_GB2312"/>
          <w:b w:val="0"/>
          <w:spacing w:val="-4"/>
          <w:sz w:val="28"/>
          <w:szCs w:val="28"/>
          <w:lang w:val="en-US" w:eastAsia="zh-CN"/>
        </w:rPr>
        <w:t>1.8</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万元，主要原因是未安排预算；公务用车购置费为0，未安排预算；公务用车运行费减少</w:t>
      </w:r>
      <w:r>
        <w:rPr>
          <w:rStyle w:val="16"/>
          <w:rFonts w:hint="eastAsia" w:ascii="仿宋_GB2312" w:hAnsi="楷体" w:eastAsia="仿宋_GB2312"/>
          <w:b w:val="0"/>
          <w:spacing w:val="-4"/>
          <w:sz w:val="28"/>
          <w:szCs w:val="28"/>
          <w:lang w:val="en-US" w:eastAsia="zh-CN"/>
        </w:rPr>
        <w:t>1.8</w:t>
      </w:r>
      <w:r>
        <w:rPr>
          <w:rStyle w:val="16"/>
          <w:rFonts w:hint="eastAsia" w:ascii="仿宋_GB2312" w:hAnsi="楷体" w:eastAsia="仿宋_GB2312"/>
          <w:b w:val="0"/>
          <w:spacing w:val="-4"/>
          <w:sz w:val="28"/>
          <w:szCs w:val="28"/>
        </w:rPr>
        <w:t xml:space="preserve"> 万元，主要原因是</w:t>
      </w:r>
      <w:r>
        <w:rPr>
          <w:rStyle w:val="16"/>
          <w:rFonts w:hint="eastAsia" w:ascii="仿宋_GB2312" w:hAnsi="楷体" w:eastAsia="仿宋_GB2312"/>
          <w:b w:val="0"/>
          <w:spacing w:val="-4"/>
          <w:sz w:val="28"/>
          <w:szCs w:val="28"/>
          <w:lang w:val="en-US" w:eastAsia="zh-CN"/>
        </w:rPr>
        <w:t>减少三公经费支出</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年预算安排专项资金</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w:t>
      </w:r>
      <w:r>
        <w:rPr>
          <w:rFonts w:hint="eastAsia"/>
          <w:highlight w:val="none"/>
        </w:rPr>
        <w:t xml:space="preserve"> </w:t>
      </w:r>
      <w:r>
        <w:rPr>
          <w:rStyle w:val="16"/>
          <w:rFonts w:hint="eastAsia" w:ascii="仿宋_GB2312" w:hAnsi="楷体" w:eastAsia="仿宋_GB2312"/>
          <w:b w:val="0"/>
          <w:spacing w:val="-4"/>
          <w:sz w:val="28"/>
          <w:szCs w:val="28"/>
          <w:highlight w:val="none"/>
        </w:rPr>
        <w:t>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％,其中:中央转移支付项目资金</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万元，自治区资金</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 xml:space="preserve">万元，本级安排 </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highlight w:val="none"/>
        </w:rPr>
      </w:pPr>
      <w:bookmarkStart w:id="17" w:name="_Toc70450304"/>
      <w:r>
        <w:rPr>
          <w:rStyle w:val="16"/>
          <w:rFonts w:hint="eastAsia" w:ascii="仿宋" w:hAnsi="仿宋" w:eastAsia="仿宋"/>
          <w:b/>
          <w:bCs/>
          <w:highlight w:val="none"/>
        </w:rPr>
        <w:t>2、专项资金实际使用情况</w:t>
      </w:r>
      <w:bookmarkEnd w:id="17"/>
    </w:p>
    <w:p>
      <w:pPr>
        <w:spacing w:line="360" w:lineRule="auto"/>
        <w:ind w:firstLine="272" w:firstLineChars="1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1317.54</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35.51</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2602.77</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减少</w:t>
      </w:r>
      <w:r>
        <w:rPr>
          <w:rStyle w:val="16"/>
          <w:rFonts w:hint="eastAsia" w:ascii="仿宋_GB2312" w:hAnsi="楷体" w:eastAsia="仿宋_GB2312"/>
          <w:b w:val="0"/>
          <w:spacing w:val="-4"/>
          <w:sz w:val="28"/>
          <w:szCs w:val="28"/>
          <w:highlight w:val="none"/>
          <w:lang w:val="en-US" w:eastAsia="zh-CN"/>
        </w:rPr>
        <w:t>1285.23</w:t>
      </w:r>
      <w:r>
        <w:rPr>
          <w:rStyle w:val="16"/>
          <w:rFonts w:hint="eastAsia" w:ascii="仿宋_GB2312" w:hAnsi="楷体" w:eastAsia="仿宋_GB2312"/>
          <w:b w:val="0"/>
          <w:spacing w:val="-4"/>
          <w:sz w:val="28"/>
          <w:szCs w:val="28"/>
          <w:highlight w:val="none"/>
        </w:rPr>
        <w:t>万元，下降</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49.38</w:t>
      </w:r>
      <w:r>
        <w:rPr>
          <w:rStyle w:val="16"/>
          <w:rFonts w:hint="eastAsia" w:ascii="仿宋_GB2312" w:hAnsi="楷体" w:eastAsia="仿宋_GB2312"/>
          <w:b w:val="0"/>
          <w:spacing w:val="-4"/>
          <w:sz w:val="28"/>
          <w:szCs w:val="28"/>
          <w:highlight w:val="none"/>
        </w:rPr>
        <w:t>%。支出减少的主要原因是</w:t>
      </w:r>
      <w:r>
        <w:rPr>
          <w:rStyle w:val="16"/>
          <w:rFonts w:hint="eastAsia" w:ascii="仿宋_GB2312" w:hAnsi="楷体" w:eastAsia="仿宋_GB2312"/>
          <w:b w:val="0"/>
          <w:spacing w:val="-4"/>
          <w:sz w:val="28"/>
          <w:szCs w:val="28"/>
          <w:highlight w:val="none"/>
          <w:lang w:val="en-US" w:eastAsia="zh-CN"/>
        </w:rPr>
        <w:t>薄弱学校改造工程项目建设资金减少</w:t>
      </w:r>
      <w:r>
        <w:rPr>
          <w:rStyle w:val="16"/>
          <w:rFonts w:hint="eastAsia" w:ascii="仿宋_GB2312" w:hAnsi="楷体" w:eastAsia="仿宋_GB2312"/>
          <w:b w:val="0"/>
          <w:spacing w:val="-4"/>
          <w:sz w:val="28"/>
          <w:szCs w:val="28"/>
          <w:highlight w:val="none"/>
        </w:rPr>
        <w:t>。其中：第一中学宿舍楼项目安排</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505</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万元，主要用于完成</w:t>
      </w:r>
      <w:r>
        <w:rPr>
          <w:rStyle w:val="16"/>
          <w:rFonts w:hint="eastAsia" w:ascii="仿宋_GB2312" w:hAnsi="楷体" w:eastAsia="仿宋_GB2312"/>
          <w:b w:val="0"/>
          <w:spacing w:val="-4"/>
          <w:sz w:val="28"/>
          <w:szCs w:val="28"/>
          <w:highlight w:val="none"/>
          <w:lang w:val="en-US" w:eastAsia="zh-CN"/>
        </w:rPr>
        <w:t>第一中学宿舍楼</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，农村中小学校舍建设项目安排</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613.94</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万元，主要用于完成</w:t>
      </w:r>
      <w:r>
        <w:rPr>
          <w:rStyle w:val="16"/>
          <w:rFonts w:hint="eastAsia" w:ascii="仿宋_GB2312" w:hAnsi="楷体" w:eastAsia="仿宋_GB2312"/>
          <w:b w:val="0"/>
          <w:spacing w:val="-4"/>
          <w:sz w:val="28"/>
          <w:szCs w:val="28"/>
          <w:highlight w:val="none"/>
          <w:lang w:val="en-US" w:eastAsia="zh-CN"/>
        </w:rPr>
        <w:t>农村中小学的建设，第一中学宿舍楼附属项目安排46万元，2021校舍安全项目安排122万元，2020中小学幼儿园测温设备项目安排11万元，特殊教育心理咨询室项目安排19.6万元</w:t>
      </w:r>
      <w:r>
        <w:rPr>
          <w:rStyle w:val="16"/>
          <w:rFonts w:hint="eastAsia" w:ascii="仿宋_GB2312" w:hAnsi="楷体" w:eastAsia="仿宋_GB2312"/>
          <w:b w:val="0"/>
          <w:spacing w:val="-4"/>
          <w:sz w:val="28"/>
          <w:szCs w:val="28"/>
          <w:highlight w:val="none"/>
        </w:rPr>
        <w:t>。</w:t>
      </w:r>
    </w:p>
    <w:p>
      <w:pPr>
        <w:pStyle w:val="5"/>
        <w:numPr>
          <w:ilvl w:val="0"/>
          <w:numId w:val="2"/>
        </w:numPr>
        <w:spacing w:line="360" w:lineRule="auto"/>
        <w:ind w:firstLine="562" w:firstLineChars="200"/>
        <w:rPr>
          <w:rStyle w:val="16"/>
          <w:rFonts w:hint="eastAsia" w:ascii="仿宋" w:hAnsi="仿宋" w:eastAsia="仿宋"/>
          <w:b/>
          <w:bCs/>
          <w:highlight w:val="none"/>
        </w:rPr>
      </w:pPr>
      <w:bookmarkStart w:id="18" w:name="_Toc70450305"/>
      <w:r>
        <w:rPr>
          <w:rStyle w:val="16"/>
          <w:rFonts w:hint="eastAsia" w:ascii="仿宋" w:hAnsi="仿宋" w:eastAsia="仿宋"/>
          <w:b/>
          <w:bCs/>
          <w:highlight w:val="none"/>
        </w:rPr>
        <w:t>专项资金管理情况</w:t>
      </w:r>
      <w:bookmarkEnd w:id="18"/>
    </w:p>
    <w:p>
      <w:pPr>
        <w:pStyle w:val="5"/>
        <w:numPr>
          <w:ilvl w:val="0"/>
          <w:numId w:val="0"/>
        </w:numPr>
        <w:spacing w:line="360" w:lineRule="auto"/>
        <w:ind w:firstLine="544" w:firstLineChars="200"/>
        <w:rPr>
          <w:rStyle w:val="16"/>
          <w:rFonts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为规范专项资金使用，提高专项资金使用效益，</w:t>
      </w:r>
      <w:r>
        <w:rPr>
          <w:rStyle w:val="16"/>
          <w:rFonts w:hint="eastAsia" w:ascii="仿宋_GB2312" w:hAnsi="楷体" w:eastAsia="仿宋_GB2312"/>
          <w:b w:val="0"/>
          <w:bCs/>
          <w:spacing w:val="-4"/>
          <w:sz w:val="28"/>
          <w:szCs w:val="28"/>
          <w:lang w:val="en-US" w:eastAsia="zh-CN"/>
        </w:rPr>
        <w:t>特克斯县教育局</w:t>
      </w:r>
      <w:r>
        <w:rPr>
          <w:rStyle w:val="16"/>
          <w:rFonts w:hint="eastAsia" w:ascii="仿宋_GB2312" w:hAnsi="楷体" w:eastAsia="仿宋_GB2312"/>
          <w:b w:val="0"/>
          <w:bCs/>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val="en-US" w:eastAsia="zh-CN"/>
        </w:rPr>
        <w:t>专项资金管理办法</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中小学专项资金管理办法</w:t>
      </w:r>
      <w:r>
        <w:rPr>
          <w:rStyle w:val="16"/>
          <w:rFonts w:hint="eastAsia" w:ascii="仿宋_GB2312" w:hAnsi="楷体" w:eastAsia="仿宋_GB2312"/>
          <w:b w:val="0"/>
          <w:spacing w:val="-4"/>
          <w:sz w:val="28"/>
          <w:szCs w:val="28"/>
        </w:rPr>
        <w:t>》，各项资金使用审批流程均按规定办理。涉及“三重一大”内容，严格按照规定提请局党组会审议决定，包括项目资金分配、重大项目确定、大额资金支付等。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val="en-US" w:eastAsia="zh-CN"/>
        </w:rPr>
        <w:t>2021年</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val="en-US" w:eastAsia="zh-CN"/>
        </w:rPr>
        <w:t>2021年</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执行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val="en-US" w:eastAsia="zh-CN"/>
        </w:rPr>
        <w:t>各项</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合格率</w:t>
      </w:r>
      <w:r>
        <w:rPr>
          <w:rStyle w:val="16"/>
          <w:rFonts w:hint="eastAsia" w:ascii="仿宋_GB2312" w:hAnsi="楷体" w:eastAsia="仿宋_GB2312"/>
          <w:b w:val="0"/>
          <w:spacing w:val="-4"/>
          <w:sz w:val="28"/>
          <w:szCs w:val="28"/>
        </w:rPr>
        <w:t>。</w:t>
      </w:r>
    </w:p>
    <w:p>
      <w:pPr>
        <w:pStyle w:val="3"/>
        <w:spacing w:line="360" w:lineRule="auto"/>
        <w:ind w:firstLine="361" w:firstLineChars="100"/>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3"/>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w:t>
      </w:r>
      <w:r>
        <w:rPr>
          <w:rStyle w:val="16"/>
          <w:rFonts w:hint="eastAsia" w:ascii="仿宋_GB2312" w:hAnsi="楷体" w:eastAsia="仿宋_GB2312"/>
          <w:b w:val="0"/>
          <w:bCs w:val="0"/>
          <w:color w:val="auto"/>
          <w:spacing w:val="-4"/>
          <w:sz w:val="28"/>
          <w:szCs w:val="28"/>
          <w:lang w:val="en-US" w:eastAsia="zh-CN"/>
        </w:rPr>
        <w:t>2021</w:t>
      </w:r>
      <w:r>
        <w:rPr>
          <w:rStyle w:val="16"/>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截止12月</w:t>
      </w:r>
      <w:r>
        <w:rPr>
          <w:rStyle w:val="16"/>
          <w:rFonts w:hint="eastAsia" w:ascii="仿宋_GB2312" w:hAnsi="楷体" w:eastAsia="仿宋_GB2312"/>
          <w:b w:val="0"/>
          <w:bCs w:val="0"/>
          <w:color w:val="auto"/>
          <w:spacing w:val="-4"/>
          <w:sz w:val="28"/>
          <w:szCs w:val="28"/>
          <w:lang w:val="en-US" w:eastAsia="zh-CN"/>
        </w:rPr>
        <w:t>31</w:t>
      </w:r>
      <w:r>
        <w:rPr>
          <w:rStyle w:val="16"/>
          <w:rFonts w:hint="eastAsia" w:ascii="仿宋_GB2312" w:hAnsi="楷体" w:eastAsia="仿宋_GB2312"/>
          <w:b w:val="0"/>
          <w:bCs w:val="0"/>
          <w:color w:val="auto"/>
          <w:spacing w:val="-4"/>
          <w:sz w:val="28"/>
          <w:szCs w:val="28"/>
        </w:rPr>
        <w:t>日，该专项均按照时间计划保质、保量完成。</w:t>
      </w:r>
    </w:p>
    <w:p>
      <w:pPr>
        <w:pStyle w:val="5"/>
        <w:numPr>
          <w:ilvl w:val="0"/>
          <w:numId w:val="3"/>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w:t>
      </w:r>
      <w:r>
        <w:rPr>
          <w:rStyle w:val="16"/>
          <w:rFonts w:ascii="仿宋_GB2312" w:hAnsi="楷体" w:eastAsia="仿宋_GB2312"/>
          <w:b w:val="0"/>
          <w:spacing w:val="-4"/>
          <w:sz w:val="28"/>
          <w:szCs w:val="28"/>
          <w:highlight w:val="none"/>
        </w:rPr>
        <w:t>021</w:t>
      </w:r>
      <w:r>
        <w:rPr>
          <w:rStyle w:val="16"/>
          <w:rFonts w:hint="eastAsia" w:ascii="仿宋_GB2312" w:hAnsi="楷体" w:eastAsia="仿宋_GB2312"/>
          <w:b w:val="0"/>
          <w:spacing w:val="-4"/>
          <w:sz w:val="28"/>
          <w:szCs w:val="28"/>
          <w:highlight w:val="none"/>
        </w:rPr>
        <w:t>年涉及专项资金</w:t>
      </w:r>
      <w:r>
        <w:rPr>
          <w:rStyle w:val="16"/>
          <w:rFonts w:hint="eastAsia" w:ascii="仿宋_GB2312" w:hAnsi="楷体" w:eastAsia="仿宋_GB2312"/>
          <w:b w:val="0"/>
          <w:spacing w:val="-4"/>
          <w:sz w:val="28"/>
          <w:szCs w:val="28"/>
          <w:highlight w:val="none"/>
          <w:lang w:val="en-US" w:eastAsia="zh-CN"/>
        </w:rPr>
        <w:t>1317.54</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1317.54</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万元，资金到位率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%。截止到</w:t>
      </w: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年1</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 xml:space="preserve">月 </w:t>
      </w:r>
      <w:r>
        <w:rPr>
          <w:rStyle w:val="16"/>
          <w:rFonts w:hint="eastAsia" w:ascii="仿宋_GB2312" w:hAnsi="楷体" w:eastAsia="仿宋_GB2312"/>
          <w:b w:val="0"/>
          <w:spacing w:val="-4"/>
          <w:sz w:val="28"/>
          <w:szCs w:val="28"/>
          <w:highlight w:val="none"/>
          <w:lang w:val="en-US" w:eastAsia="zh-CN"/>
        </w:rPr>
        <w:t>31</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日执行</w:t>
      </w:r>
      <w:r>
        <w:rPr>
          <w:rStyle w:val="16"/>
          <w:rFonts w:hint="eastAsia" w:ascii="仿宋_GB2312" w:hAnsi="楷体" w:eastAsia="仿宋_GB2312"/>
          <w:b w:val="0"/>
          <w:spacing w:val="-4"/>
          <w:sz w:val="28"/>
          <w:szCs w:val="28"/>
          <w:highlight w:val="none"/>
          <w:lang w:val="en-US" w:eastAsia="zh-CN"/>
        </w:rPr>
        <w:t>1317.54</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万元，执行率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%。其中：20</w:t>
      </w:r>
      <w:r>
        <w:rPr>
          <w:rStyle w:val="16"/>
          <w:rFonts w:ascii="仿宋_GB2312" w:hAnsi="楷体" w:eastAsia="仿宋_GB2312"/>
          <w:b w:val="0"/>
          <w:spacing w:val="-4"/>
          <w:sz w:val="28"/>
          <w:szCs w:val="28"/>
          <w:highlight w:val="none"/>
        </w:rPr>
        <w:t>21</w:t>
      </w:r>
      <w:r>
        <w:rPr>
          <w:rStyle w:val="16"/>
          <w:rFonts w:hint="eastAsia" w:ascii="仿宋_GB2312" w:hAnsi="楷体" w:eastAsia="仿宋_GB2312"/>
          <w:b w:val="0"/>
          <w:spacing w:val="-4"/>
          <w:sz w:val="28"/>
          <w:szCs w:val="28"/>
          <w:highlight w:val="none"/>
        </w:rPr>
        <w:t>年结转专项资金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%；202</w:t>
      </w:r>
      <w:r>
        <w:rPr>
          <w:rStyle w:val="16"/>
          <w:rFonts w:ascii="仿宋_GB2312" w:hAnsi="楷体" w:eastAsia="仿宋_GB2312"/>
          <w:b w:val="0"/>
          <w:spacing w:val="-4"/>
          <w:sz w:val="28"/>
          <w:szCs w:val="28"/>
          <w:highlight w:val="none"/>
        </w:rPr>
        <w:t>1</w:t>
      </w:r>
      <w:r>
        <w:rPr>
          <w:rStyle w:val="16"/>
          <w:rFonts w:hint="eastAsia" w:ascii="仿宋_GB2312" w:hAnsi="楷体" w:eastAsia="仿宋_GB2312"/>
          <w:b w:val="0"/>
          <w:spacing w:val="-4"/>
          <w:sz w:val="28"/>
          <w:szCs w:val="28"/>
          <w:highlight w:val="none"/>
        </w:rPr>
        <w:t>年新增专项资金</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我单位严格执行</w:t>
      </w:r>
      <w:r>
        <w:rPr>
          <w:rStyle w:val="16"/>
          <w:rFonts w:hint="eastAsia" w:ascii="仿宋_GB2312" w:hAnsi="楷体" w:eastAsia="仿宋_GB2312"/>
          <w:b w:val="0"/>
          <w:color w:val="auto"/>
          <w:spacing w:val="-4"/>
          <w:sz w:val="28"/>
          <w:szCs w:val="28"/>
          <w:lang w:val="en-US" w:eastAsia="zh-CN"/>
        </w:rPr>
        <w:t>自治区</w:t>
      </w:r>
      <w:r>
        <w:rPr>
          <w:rStyle w:val="16"/>
          <w:rFonts w:hint="eastAsia" w:ascii="仿宋_GB2312" w:hAnsi="楷体" w:eastAsia="仿宋_GB2312"/>
          <w:b w:val="0"/>
          <w:color w:val="auto"/>
          <w:spacing w:val="-4"/>
          <w:sz w:val="28"/>
          <w:szCs w:val="28"/>
        </w:rPr>
        <w:t>【20</w:t>
      </w:r>
      <w:r>
        <w:rPr>
          <w:rStyle w:val="16"/>
          <w:rFonts w:hint="eastAsia" w:ascii="仿宋_GB2312" w:hAnsi="楷体" w:eastAsia="仿宋_GB2312"/>
          <w:b w:val="0"/>
          <w:color w:val="auto"/>
          <w:spacing w:val="-4"/>
          <w:sz w:val="28"/>
          <w:szCs w:val="28"/>
          <w:lang w:val="en-US" w:eastAsia="zh-CN"/>
        </w:rPr>
        <w:t>20</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val="en-US" w:eastAsia="zh-CN"/>
        </w:rPr>
        <w:t>10</w:t>
      </w:r>
      <w:r>
        <w:rPr>
          <w:rStyle w:val="16"/>
          <w:rFonts w:hint="eastAsia" w:ascii="仿宋_GB2312" w:hAnsi="楷体" w:eastAsia="仿宋_GB2312"/>
          <w:b w:val="0"/>
          <w:color w:val="auto"/>
          <w:spacing w:val="-4"/>
          <w:sz w:val="28"/>
          <w:szCs w:val="28"/>
        </w:rPr>
        <w:t>号《</w:t>
      </w:r>
      <w:r>
        <w:rPr>
          <w:rStyle w:val="16"/>
          <w:rFonts w:hint="eastAsia" w:ascii="仿宋_GB2312" w:hAnsi="楷体" w:eastAsia="仿宋_GB2312"/>
          <w:b w:val="0"/>
          <w:color w:val="auto"/>
          <w:spacing w:val="-4"/>
          <w:sz w:val="28"/>
          <w:szCs w:val="28"/>
          <w:lang w:val="en-US" w:eastAsia="zh-CN"/>
        </w:rPr>
        <w:t>两免一补资金管理办法</w:t>
      </w:r>
      <w:r>
        <w:rPr>
          <w:rStyle w:val="16"/>
          <w:rFonts w:hint="eastAsia" w:ascii="仿宋_GB2312" w:hAnsi="楷体" w:eastAsia="仿宋_GB2312"/>
          <w:b w:val="0"/>
          <w:color w:val="auto"/>
          <w:spacing w:val="-4"/>
          <w:sz w:val="28"/>
          <w:szCs w:val="28"/>
        </w:rPr>
        <w:t>》文件精神要求，加强对专项资金的绩效管理，确保专款专用，提高专项资金使用效益。遵守相关法律法规，严肃财经纪律，自觉接受财政、审计、监察监督检查。</w:t>
      </w:r>
    </w:p>
    <w:p>
      <w:pPr>
        <w:pStyle w:val="5"/>
        <w:numPr>
          <w:ilvl w:val="0"/>
          <w:numId w:val="3"/>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val="en-US" w:eastAsia="zh-CN"/>
        </w:rPr>
        <w:t>特克斯县教育局</w:t>
      </w:r>
      <w:r>
        <w:rPr>
          <w:rStyle w:val="16"/>
          <w:rFonts w:hint="eastAsia" w:asciiTheme="minorEastAsia" w:hAnsiTheme="minorEastAsia"/>
          <w:bCs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rPr>
        <w:t>根据202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6</w:t>
      </w:r>
      <w:r>
        <w:rPr>
          <w:rStyle w:val="16"/>
          <w:rFonts w:hint="eastAsia" w:ascii="仿宋_GB2312" w:hAnsi="楷体" w:eastAsia="仿宋_GB2312"/>
          <w:b w:val="0"/>
          <w:color w:val="auto"/>
          <w:spacing w:val="-4"/>
          <w:sz w:val="28"/>
          <w:szCs w:val="28"/>
          <w:highlight w:val="none"/>
        </w:rPr>
        <w:t>个项目的绩效目标及工作内容，将其细化分工至本单位</w:t>
      </w:r>
      <w:r>
        <w:rPr>
          <w:rStyle w:val="16"/>
          <w:rFonts w:hint="eastAsia" w:ascii="仿宋_GB2312" w:hAnsi="楷体" w:eastAsia="仿宋_GB2312"/>
          <w:b w:val="0"/>
          <w:color w:val="auto"/>
          <w:spacing w:val="-4"/>
          <w:sz w:val="28"/>
          <w:szCs w:val="28"/>
          <w:highlight w:val="none"/>
          <w:lang w:val="en-US" w:eastAsia="zh-CN"/>
        </w:rPr>
        <w:t>3</w:t>
      </w:r>
      <w:r>
        <w:rPr>
          <w:rStyle w:val="16"/>
          <w:rFonts w:hint="eastAsia" w:ascii="仿宋_GB2312" w:hAnsi="楷体" w:eastAsia="仿宋_GB2312"/>
          <w:b w:val="0"/>
          <w:color w:val="auto"/>
          <w:spacing w:val="-4"/>
          <w:sz w:val="28"/>
          <w:szCs w:val="28"/>
          <w:highlight w:val="none"/>
        </w:rPr>
        <w:t>个科室，加强组织领导，明确分工，各司其职，抓好工作目标任务的落实完成，同时年中要求各科室负责人按照年初预算对本科室绩效工作进行自查自评，并报上半年工作情况总结，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highlight w:val="none"/>
        </w:rPr>
        <w:t>5</w:t>
      </w:r>
      <w:r>
        <w:rPr>
          <w:rStyle w:val="16"/>
          <w:rFonts w:hint="eastAsia" w:ascii="仿宋_GB2312" w:hAnsi="楷体" w:eastAsia="仿宋_GB2312"/>
          <w:b w:val="0"/>
          <w:color w:val="auto"/>
          <w:spacing w:val="-4"/>
          <w:sz w:val="28"/>
          <w:szCs w:val="28"/>
          <w:highlight w:val="none"/>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w:t>
      </w:r>
      <w:r>
        <w:rPr>
          <w:rStyle w:val="16"/>
          <w:rFonts w:ascii="仿宋_GB2312" w:hAnsi="楷体" w:eastAsia="仿宋_GB2312"/>
          <w:b w:val="0"/>
          <w:spacing w:val="-4"/>
          <w:sz w:val="28"/>
          <w:szCs w:val="28"/>
          <w:highlight w:val="none"/>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特克斯县教育局</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3"/>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lang w:val="en-US" w:eastAsia="zh-CN"/>
        </w:rPr>
        <w:t>特克斯县教育局</w:t>
      </w:r>
      <w:r>
        <w:rPr>
          <w:rStyle w:val="16"/>
          <w:rFonts w:hint="eastAsia" w:ascii="仿宋_GB2312" w:hAnsi="楷体" w:eastAsia="仿宋_GB2312"/>
          <w:b w:val="0"/>
          <w:spacing w:val="-4"/>
          <w:sz w:val="28"/>
          <w:szCs w:val="28"/>
        </w:rPr>
        <w:t>，所涉及专</w:t>
      </w:r>
      <w:r>
        <w:rPr>
          <w:rStyle w:val="16"/>
          <w:rFonts w:hint="eastAsia" w:ascii="仿宋_GB2312" w:hAnsi="楷体" w:eastAsia="仿宋_GB2312"/>
          <w:b w:val="0"/>
          <w:spacing w:val="-4"/>
          <w:sz w:val="28"/>
          <w:szCs w:val="28"/>
          <w:highlight w:val="none"/>
        </w:rPr>
        <w:t>项项目均已于专项资金下达后按照资金文件及绩效管理要求设置《项目绩效目标表》。</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个专项项目预算总额为</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个项目总成本为</w:t>
      </w:r>
      <w:r>
        <w:rPr>
          <w:rStyle w:val="16"/>
          <w:rFonts w:hint="eastAsia" w:ascii="仿宋_GB2312" w:hAnsi="楷体" w:eastAsia="仿宋_GB2312"/>
          <w:b w:val="0"/>
          <w:spacing w:val="-4"/>
          <w:sz w:val="28"/>
          <w:szCs w:val="28"/>
          <w:highlight w:val="none"/>
          <w:lang w:val="en-US" w:eastAsia="zh-CN"/>
        </w:rPr>
        <w:t>1317.54</w:t>
      </w:r>
      <w:r>
        <w:rPr>
          <w:rStyle w:val="16"/>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pStyle w:val="5"/>
        <w:numPr>
          <w:ilvl w:val="0"/>
          <w:numId w:val="3"/>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仿宋_GB2312" w:eastAsia="仿宋_GB2312" w:cs="仿宋_GB2312"/>
          <w:b w:val="0"/>
          <w:spacing w:val="-4"/>
          <w:sz w:val="28"/>
          <w:szCs w:val="28"/>
          <w:highlight w:val="none"/>
        </w:rPr>
      </w:pPr>
      <w:r>
        <w:rPr>
          <w:rStyle w:val="16"/>
          <w:rFonts w:hint="eastAsia" w:ascii="仿宋_GB2312" w:hAnsi="楷体" w:eastAsia="仿宋_GB2312"/>
          <w:b w:val="0"/>
          <w:spacing w:val="-4"/>
          <w:sz w:val="28"/>
          <w:szCs w:val="28"/>
          <w:highlight w:val="none"/>
        </w:rPr>
        <w:t>2021年</w:t>
      </w:r>
      <w:r>
        <w:rPr>
          <w:rStyle w:val="16"/>
          <w:rFonts w:hint="eastAsia" w:ascii="仿宋_GB2312" w:hAnsi="楷体" w:eastAsia="仿宋_GB2312"/>
          <w:b w:val="0"/>
          <w:spacing w:val="-4"/>
          <w:sz w:val="28"/>
          <w:szCs w:val="28"/>
          <w:highlight w:val="none"/>
          <w:lang w:val="en-US" w:eastAsia="zh-CN"/>
        </w:rPr>
        <w:t>特克斯县教育局</w:t>
      </w:r>
      <w:r>
        <w:rPr>
          <w:rStyle w:val="16"/>
          <w:rFonts w:hint="eastAsia" w:ascii="仿宋_GB2312" w:hAnsi="楷体" w:eastAsia="仿宋_GB2312"/>
          <w:b w:val="0"/>
          <w:spacing w:val="-4"/>
          <w:sz w:val="28"/>
          <w:szCs w:val="28"/>
          <w:highlight w:val="none"/>
        </w:rPr>
        <w:t>共涉及专项项目</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个，截止到202</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年底，通过专项项目实施过程中的有效监督，我单位按预期完成了</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个专项的各项专项任务，项目总体完成率为</w:t>
      </w:r>
      <w:r>
        <w:rPr>
          <w:rStyle w:val="16"/>
          <w:rFonts w:hint="eastAsia" w:ascii="仿宋_GB2312" w:hAnsi="楷体" w:eastAsia="仿宋_GB2312"/>
          <w:b w:val="0"/>
          <w:spacing w:val="-4"/>
          <w:sz w:val="28"/>
          <w:szCs w:val="28"/>
          <w:highlight w:val="none"/>
        </w:rPr>
        <w:tab/>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272" w:firstLineChars="100"/>
        <w:rPr>
          <w:rStyle w:val="16"/>
          <w:rFonts w:hint="eastAsia" w:ascii="仿宋_GB2312" w:hAnsi="楷体" w:eastAsia="仿宋_GB2312"/>
          <w:b w:val="0"/>
          <w:spacing w:val="-4"/>
          <w:sz w:val="28"/>
          <w:szCs w:val="28"/>
          <w:highlight w:val="none"/>
        </w:rPr>
      </w:pPr>
      <w:bookmarkStart w:id="22" w:name="_Hlk96100380"/>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个专项项目完成质量情况如下：</w:t>
      </w:r>
      <w:bookmarkEnd w:id="22"/>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①第一中学宿舍楼项目</w:t>
      </w:r>
      <w:r>
        <w:rPr>
          <w:rStyle w:val="16"/>
          <w:rFonts w:hint="eastAsia" w:ascii="仿宋_GB2312" w:hAnsi="楷体" w:eastAsia="仿宋_GB2312"/>
          <w:b w:val="0"/>
          <w:spacing w:val="-4"/>
          <w:sz w:val="28"/>
          <w:szCs w:val="28"/>
          <w:highlight w:val="none"/>
          <w:lang w:val="en-US" w:eastAsia="zh-CN"/>
        </w:rPr>
        <w:t>：新盖宿舍楼，可容纳500多名学生，10月开始投入使用。</w:t>
      </w:r>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②农村中小学校舍建设项</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完成对农村学校校舍的改造和维修。</w:t>
      </w:r>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③</w:t>
      </w:r>
      <w:r>
        <w:rPr>
          <w:rStyle w:val="16"/>
          <w:rFonts w:hint="eastAsia" w:ascii="仿宋_GB2312" w:hAnsi="楷体" w:eastAsia="仿宋_GB2312"/>
          <w:b w:val="0"/>
          <w:spacing w:val="-4"/>
          <w:sz w:val="28"/>
          <w:szCs w:val="28"/>
          <w:highlight w:val="none"/>
          <w:lang w:val="en-US" w:eastAsia="zh-CN"/>
        </w:rPr>
        <w:t>第一中学宿舍楼附属项：对宿舍楼前面地坪，草坪。</w:t>
      </w:r>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fldChar w:fldCharType="begin"/>
      </w:r>
      <w:r>
        <w:rPr>
          <w:rStyle w:val="16"/>
          <w:rFonts w:hint="eastAsia" w:ascii="仿宋_GB2312" w:hAnsi="楷体" w:eastAsia="仿宋_GB2312" w:cs="Times New Roman"/>
          <w:b w:val="0"/>
          <w:spacing w:val="-4"/>
          <w:sz w:val="28"/>
          <w:szCs w:val="28"/>
          <w:highlight w:val="none"/>
          <w:lang w:val="en-US" w:eastAsia="zh-CN"/>
        </w:rPr>
        <w:instrText xml:space="preserve"> = 4 \* GB3 \* MERGEFORMAT </w:instrText>
      </w:r>
      <w:r>
        <w:rPr>
          <w:rStyle w:val="16"/>
          <w:rFonts w:hint="eastAsia" w:ascii="仿宋_GB2312" w:hAnsi="楷体" w:eastAsia="仿宋_GB2312" w:cs="Times New Roman"/>
          <w:b w:val="0"/>
          <w:spacing w:val="-4"/>
          <w:sz w:val="28"/>
          <w:szCs w:val="28"/>
          <w:highlight w:val="none"/>
          <w:lang w:val="en-US" w:eastAsia="zh-CN"/>
        </w:rPr>
        <w:fldChar w:fldCharType="separate"/>
      </w:r>
      <w:r>
        <w:rPr>
          <w:rStyle w:val="16"/>
          <w:rFonts w:hint="eastAsia" w:ascii="仿宋_GB2312" w:hAnsi="楷体" w:eastAsia="仿宋_GB2312" w:cs="Times New Roman"/>
          <w:b w:val="0"/>
          <w:spacing w:val="-4"/>
          <w:sz w:val="28"/>
          <w:szCs w:val="28"/>
          <w:highlight w:val="none"/>
        </w:rPr>
        <w:t>④</w:t>
      </w:r>
      <w:r>
        <w:rPr>
          <w:rStyle w:val="16"/>
          <w:rFonts w:hint="eastAsia" w:ascii="仿宋_GB2312" w:hAnsi="楷体" w:eastAsia="仿宋_GB2312" w:cs="Times New Roman"/>
          <w:b w:val="0"/>
          <w:spacing w:val="-4"/>
          <w:sz w:val="28"/>
          <w:szCs w:val="28"/>
          <w:highlight w:val="none"/>
          <w:lang w:val="en-US" w:eastAsia="zh-CN"/>
        </w:rPr>
        <w:fldChar w:fldCharType="end"/>
      </w:r>
      <w:r>
        <w:rPr>
          <w:rStyle w:val="16"/>
          <w:rFonts w:hint="eastAsia" w:ascii="仿宋_GB2312" w:hAnsi="楷体" w:eastAsia="仿宋_GB2312"/>
          <w:b w:val="0"/>
          <w:spacing w:val="-4"/>
          <w:sz w:val="28"/>
          <w:szCs w:val="28"/>
          <w:highlight w:val="none"/>
          <w:lang w:val="en-US" w:eastAsia="zh-CN"/>
        </w:rPr>
        <w:t>2021校舍安全项目：对农村学校进行安全项目改造。</w:t>
      </w:r>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fldChar w:fldCharType="begin"/>
      </w:r>
      <w:r>
        <w:rPr>
          <w:rStyle w:val="16"/>
          <w:rFonts w:hint="eastAsia" w:ascii="仿宋_GB2312" w:hAnsi="楷体" w:eastAsia="仿宋_GB2312" w:cs="Times New Roman"/>
          <w:b w:val="0"/>
          <w:spacing w:val="-4"/>
          <w:sz w:val="28"/>
          <w:szCs w:val="28"/>
          <w:highlight w:val="none"/>
          <w:lang w:val="en-US" w:eastAsia="zh-CN"/>
        </w:rPr>
        <w:instrText xml:space="preserve"> = 5 \* GB3 \* MERGEFORMAT </w:instrText>
      </w:r>
      <w:r>
        <w:rPr>
          <w:rStyle w:val="16"/>
          <w:rFonts w:hint="eastAsia" w:ascii="仿宋_GB2312" w:hAnsi="楷体" w:eastAsia="仿宋_GB2312" w:cs="Times New Roman"/>
          <w:b w:val="0"/>
          <w:spacing w:val="-4"/>
          <w:sz w:val="28"/>
          <w:szCs w:val="28"/>
          <w:highlight w:val="none"/>
          <w:lang w:val="en-US" w:eastAsia="zh-CN"/>
        </w:rPr>
        <w:fldChar w:fldCharType="separate"/>
      </w:r>
      <w:r>
        <w:rPr>
          <w:rStyle w:val="16"/>
          <w:rFonts w:hint="eastAsia" w:ascii="仿宋_GB2312" w:hAnsi="楷体" w:eastAsia="仿宋_GB2312" w:cs="Times New Roman"/>
          <w:b w:val="0"/>
          <w:spacing w:val="-4"/>
          <w:sz w:val="28"/>
          <w:szCs w:val="28"/>
          <w:highlight w:val="none"/>
          <w:lang w:val="en-US" w:eastAsia="zh-CN"/>
        </w:rPr>
        <w:t>⑤</w:t>
      </w:r>
      <w:r>
        <w:rPr>
          <w:rStyle w:val="16"/>
          <w:rFonts w:hint="eastAsia" w:ascii="仿宋_GB2312" w:hAnsi="楷体" w:eastAsia="仿宋_GB2312" w:cs="Times New Roman"/>
          <w:b w:val="0"/>
          <w:spacing w:val="-4"/>
          <w:sz w:val="28"/>
          <w:szCs w:val="28"/>
          <w:highlight w:val="none"/>
          <w:lang w:val="en-US" w:eastAsia="zh-CN"/>
        </w:rPr>
        <w:fldChar w:fldCharType="end"/>
      </w:r>
      <w:r>
        <w:rPr>
          <w:rStyle w:val="16"/>
          <w:rFonts w:hint="eastAsia" w:ascii="仿宋_GB2312" w:hAnsi="楷体" w:eastAsia="仿宋_GB2312"/>
          <w:b w:val="0"/>
          <w:spacing w:val="-4"/>
          <w:sz w:val="28"/>
          <w:szCs w:val="28"/>
          <w:highlight w:val="none"/>
          <w:lang w:val="en-US" w:eastAsia="zh-CN"/>
        </w:rPr>
        <w:t>2020中小学幼儿园测温设备：对中小学和幼儿园配备了红外线测温仪。</w:t>
      </w:r>
    </w:p>
    <w:p>
      <w:pPr>
        <w:spacing w:line="360" w:lineRule="auto"/>
        <w:ind w:firstLine="272" w:firstLineChars="1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fldChar w:fldCharType="begin"/>
      </w:r>
      <w:r>
        <w:rPr>
          <w:rStyle w:val="16"/>
          <w:rFonts w:hint="eastAsia" w:ascii="仿宋_GB2312" w:hAnsi="楷体" w:eastAsia="仿宋_GB2312" w:cs="Times New Roman"/>
          <w:b w:val="0"/>
          <w:spacing w:val="-4"/>
          <w:sz w:val="28"/>
          <w:szCs w:val="28"/>
          <w:highlight w:val="none"/>
          <w:lang w:val="en-US" w:eastAsia="zh-CN"/>
        </w:rPr>
        <w:instrText xml:space="preserve"> = 6 \* GB3 \* MERGEFORMAT </w:instrText>
      </w:r>
      <w:r>
        <w:rPr>
          <w:rStyle w:val="16"/>
          <w:rFonts w:hint="eastAsia" w:ascii="仿宋_GB2312" w:hAnsi="楷体" w:eastAsia="仿宋_GB2312" w:cs="Times New Roman"/>
          <w:b w:val="0"/>
          <w:spacing w:val="-4"/>
          <w:sz w:val="28"/>
          <w:szCs w:val="28"/>
          <w:highlight w:val="none"/>
          <w:lang w:val="en-US" w:eastAsia="zh-CN"/>
        </w:rPr>
        <w:fldChar w:fldCharType="separate"/>
      </w:r>
      <w:r>
        <w:rPr>
          <w:rStyle w:val="16"/>
          <w:rFonts w:hint="eastAsia" w:ascii="仿宋_GB2312" w:hAnsi="楷体" w:eastAsia="仿宋_GB2312" w:cs="Times New Roman"/>
          <w:b w:val="0"/>
          <w:spacing w:val="-4"/>
          <w:sz w:val="28"/>
          <w:szCs w:val="28"/>
          <w:highlight w:val="none"/>
        </w:rPr>
        <w:t>⑥</w:t>
      </w:r>
      <w:r>
        <w:rPr>
          <w:rStyle w:val="16"/>
          <w:rFonts w:hint="eastAsia" w:ascii="仿宋_GB2312" w:hAnsi="楷体" w:eastAsia="仿宋_GB2312" w:cs="Times New Roman"/>
          <w:b w:val="0"/>
          <w:spacing w:val="-4"/>
          <w:sz w:val="28"/>
          <w:szCs w:val="28"/>
          <w:highlight w:val="none"/>
          <w:lang w:val="en-US" w:eastAsia="zh-CN"/>
        </w:rPr>
        <w:fldChar w:fldCharType="end"/>
      </w:r>
      <w:r>
        <w:rPr>
          <w:rStyle w:val="16"/>
          <w:rFonts w:hint="eastAsia" w:ascii="仿宋_GB2312" w:hAnsi="楷体" w:eastAsia="仿宋_GB2312"/>
          <w:b w:val="0"/>
          <w:spacing w:val="-4"/>
          <w:sz w:val="28"/>
          <w:szCs w:val="28"/>
          <w:highlight w:val="none"/>
          <w:lang w:val="en-US" w:eastAsia="zh-CN"/>
        </w:rPr>
        <w:t>特殊教育心理咨询室：新建心里咨询室，配备设备。</w:t>
      </w:r>
    </w:p>
    <w:p>
      <w:pPr>
        <w:pStyle w:val="5"/>
        <w:numPr>
          <w:ilvl w:val="0"/>
          <w:numId w:val="3"/>
        </w:numPr>
        <w:spacing w:line="360" w:lineRule="auto"/>
        <w:rPr>
          <w:rStyle w:val="16"/>
          <w:rFonts w:ascii="仿宋" w:hAnsi="仿宋" w:eastAsia="仿宋"/>
          <w:b/>
          <w:bCs/>
        </w:rPr>
      </w:pPr>
      <w:r>
        <w:rPr>
          <w:rStyle w:val="16"/>
          <w:rFonts w:hint="eastAsia" w:ascii="仿宋" w:hAnsi="仿宋" w:eastAsia="仿宋"/>
          <w:b/>
          <w:bCs/>
        </w:rPr>
        <w:t>项目效益性分析</w:t>
      </w:r>
    </w:p>
    <w:p>
      <w:pPr>
        <w:ind w:left="559" w:leftChars="266" w:firstLine="0" w:firstLineChars="0"/>
        <w:rPr>
          <w:rStyle w:val="16"/>
          <w:rFonts w:hint="eastAsia"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lang w:val="en-US" w:eastAsia="zh-CN"/>
        </w:rPr>
        <w:t>6</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ind w:left="559" w:leftChars="266" w:firstLine="0" w:firstLineChars="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①第一中学宿舍楼项目</w:t>
      </w:r>
      <w:r>
        <w:rPr>
          <w:rStyle w:val="16"/>
          <w:rFonts w:hint="eastAsia" w:ascii="仿宋_GB2312" w:hAnsi="楷体" w:eastAsia="仿宋_GB2312"/>
          <w:b w:val="0"/>
          <w:spacing w:val="-4"/>
          <w:sz w:val="28"/>
          <w:szCs w:val="28"/>
          <w:highlight w:val="none"/>
          <w:lang w:val="en-US" w:eastAsia="zh-CN"/>
        </w:rPr>
        <w:t>：新建宿舍里楼，让学生新的环境学习生活。</w:t>
      </w:r>
      <w:bookmarkStart w:id="35" w:name="_GoBack"/>
      <w:bookmarkEnd w:id="35"/>
    </w:p>
    <w:p>
      <w:pPr>
        <w:ind w:left="559" w:leftChars="266" w:firstLine="0" w:firstLineChars="0"/>
        <w:rPr>
          <w:rStyle w:val="16"/>
          <w:rFonts w:hint="eastAsia" w:ascii="仿宋_GB2312" w:hAnsi="楷体" w:eastAsia="仿宋_GB2312" w:cs="Times New Roman"/>
          <w:b w:val="0"/>
          <w:color w:val="auto"/>
          <w:spacing w:val="-4"/>
          <w:sz w:val="28"/>
          <w:szCs w:val="28"/>
          <w:highlight w:val="none"/>
          <w:lang w:eastAsia="zh-CN"/>
        </w:rPr>
      </w:pPr>
      <w:r>
        <w:rPr>
          <w:rStyle w:val="16"/>
          <w:rFonts w:hint="eastAsia" w:ascii="仿宋_GB2312" w:hAnsi="楷体" w:eastAsia="仿宋_GB2312"/>
          <w:b w:val="0"/>
          <w:spacing w:val="-4"/>
          <w:sz w:val="28"/>
          <w:szCs w:val="28"/>
          <w:highlight w:val="none"/>
        </w:rPr>
        <w:t>②农村中小学校舍建设项</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cs="Times New Roman"/>
          <w:b w:val="0"/>
          <w:color w:val="auto"/>
          <w:spacing w:val="-4"/>
          <w:sz w:val="28"/>
          <w:szCs w:val="28"/>
          <w:highlight w:val="none"/>
        </w:rPr>
        <w:t>改善了教学环境，完善了教学设施</w:t>
      </w:r>
      <w:r>
        <w:rPr>
          <w:rStyle w:val="16"/>
          <w:rFonts w:hint="eastAsia" w:ascii="仿宋_GB2312" w:hAnsi="楷体" w:eastAsia="仿宋_GB2312" w:cs="Times New Roman"/>
          <w:b w:val="0"/>
          <w:color w:val="auto"/>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rPr>
        <w:t>③</w:t>
      </w:r>
      <w:r>
        <w:rPr>
          <w:rStyle w:val="16"/>
          <w:rFonts w:hint="eastAsia" w:ascii="仿宋_GB2312" w:hAnsi="楷体" w:eastAsia="仿宋_GB2312"/>
          <w:b w:val="0"/>
          <w:spacing w:val="-4"/>
          <w:sz w:val="28"/>
          <w:szCs w:val="28"/>
          <w:highlight w:val="none"/>
          <w:lang w:val="en-US" w:eastAsia="zh-CN"/>
        </w:rPr>
        <w:t>第一中学宿舍楼附属项：</w:t>
      </w:r>
      <w:r>
        <w:rPr>
          <w:rStyle w:val="16"/>
          <w:rFonts w:hint="eastAsia" w:ascii="仿宋_GB2312" w:hAnsi="楷体" w:eastAsia="仿宋_GB2312" w:cs="Times New Roman"/>
          <w:b w:val="0"/>
          <w:color w:val="auto"/>
          <w:spacing w:val="-4"/>
          <w:sz w:val="28"/>
          <w:szCs w:val="28"/>
          <w:highlight w:val="none"/>
        </w:rPr>
        <w:t>推动教学环境建设改善提升，确保校园</w:t>
      </w:r>
      <w:r>
        <w:rPr>
          <w:rStyle w:val="16"/>
          <w:rFonts w:hint="eastAsia" w:ascii="仿宋_GB2312" w:hAnsi="楷体" w:eastAsia="仿宋_GB2312" w:cs="Times New Roman"/>
          <w:b w:val="0"/>
          <w:color w:val="auto"/>
          <w:spacing w:val="-4"/>
          <w:sz w:val="28"/>
          <w:szCs w:val="28"/>
          <w:highlight w:val="none"/>
          <w:lang w:val="en-US" w:eastAsia="zh-CN"/>
        </w:rPr>
        <w:t>美化。</w:t>
      </w:r>
    </w:p>
    <w:p>
      <w:pPr>
        <w:spacing w:line="360" w:lineRule="auto"/>
        <w:ind w:firstLine="544" w:firstLineChars="200"/>
        <w:rPr>
          <w:rStyle w:val="16"/>
          <w:rFonts w:hint="eastAsia" w:ascii="仿宋_GB2312" w:hAnsi="楷体" w:eastAsia="仿宋_GB2312" w:cs="Times New Roman"/>
          <w:b w:val="0"/>
          <w:color w:val="auto"/>
          <w:spacing w:val="-4"/>
          <w:sz w:val="28"/>
          <w:szCs w:val="28"/>
          <w:highlight w:val="none"/>
          <w:lang w:eastAsia="zh-CN"/>
        </w:rPr>
      </w:pPr>
      <w:r>
        <w:rPr>
          <w:rStyle w:val="16"/>
          <w:rFonts w:hint="eastAsia" w:ascii="仿宋_GB2312" w:hAnsi="楷体" w:eastAsia="仿宋_GB2312" w:cs="Times New Roman"/>
          <w:b w:val="0"/>
          <w:spacing w:val="-4"/>
          <w:sz w:val="28"/>
          <w:szCs w:val="28"/>
          <w:highlight w:val="none"/>
          <w:lang w:val="en-US" w:eastAsia="zh-CN"/>
        </w:rPr>
        <w:fldChar w:fldCharType="begin"/>
      </w:r>
      <w:r>
        <w:rPr>
          <w:rStyle w:val="16"/>
          <w:rFonts w:hint="eastAsia" w:ascii="仿宋_GB2312" w:hAnsi="楷体" w:eastAsia="仿宋_GB2312" w:cs="Times New Roman"/>
          <w:b w:val="0"/>
          <w:spacing w:val="-4"/>
          <w:sz w:val="28"/>
          <w:szCs w:val="28"/>
          <w:highlight w:val="none"/>
          <w:lang w:val="en-US" w:eastAsia="zh-CN"/>
        </w:rPr>
        <w:instrText xml:space="preserve"> = 4 \* GB3 \* MERGEFORMAT </w:instrText>
      </w:r>
      <w:r>
        <w:rPr>
          <w:rStyle w:val="16"/>
          <w:rFonts w:hint="eastAsia" w:ascii="仿宋_GB2312" w:hAnsi="楷体" w:eastAsia="仿宋_GB2312" w:cs="Times New Roman"/>
          <w:b w:val="0"/>
          <w:spacing w:val="-4"/>
          <w:sz w:val="28"/>
          <w:szCs w:val="28"/>
          <w:highlight w:val="none"/>
          <w:lang w:val="en-US" w:eastAsia="zh-CN"/>
        </w:rPr>
        <w:fldChar w:fldCharType="separate"/>
      </w:r>
      <w:r>
        <w:rPr>
          <w:rStyle w:val="16"/>
          <w:rFonts w:hint="eastAsia" w:ascii="仿宋_GB2312" w:hAnsi="楷体" w:eastAsia="仿宋_GB2312" w:cs="Times New Roman"/>
          <w:b w:val="0"/>
          <w:spacing w:val="-4"/>
          <w:sz w:val="28"/>
          <w:szCs w:val="28"/>
          <w:highlight w:val="none"/>
        </w:rPr>
        <w:t>④</w:t>
      </w:r>
      <w:r>
        <w:rPr>
          <w:rStyle w:val="16"/>
          <w:rFonts w:hint="eastAsia" w:ascii="仿宋_GB2312" w:hAnsi="楷体" w:eastAsia="仿宋_GB2312" w:cs="Times New Roman"/>
          <w:b w:val="0"/>
          <w:spacing w:val="-4"/>
          <w:sz w:val="28"/>
          <w:szCs w:val="28"/>
          <w:highlight w:val="none"/>
          <w:lang w:val="en-US" w:eastAsia="zh-CN"/>
        </w:rPr>
        <w:fldChar w:fldCharType="end"/>
      </w:r>
      <w:r>
        <w:rPr>
          <w:rStyle w:val="16"/>
          <w:rFonts w:hint="eastAsia" w:ascii="仿宋_GB2312" w:hAnsi="楷体" w:eastAsia="仿宋_GB2312"/>
          <w:b w:val="0"/>
          <w:spacing w:val="-4"/>
          <w:sz w:val="28"/>
          <w:szCs w:val="28"/>
          <w:highlight w:val="none"/>
          <w:lang w:val="en-US" w:eastAsia="zh-CN"/>
        </w:rPr>
        <w:t>2021校舍安全项目：对农村学校进行安全项目改造</w:t>
      </w:r>
      <w:r>
        <w:rPr>
          <w:rStyle w:val="16"/>
          <w:rFonts w:hint="eastAsia" w:ascii="仿宋_GB2312" w:hAnsi="楷体" w:eastAsia="仿宋_GB2312" w:cs="Times New Roman"/>
          <w:b w:val="0"/>
          <w:color w:val="auto"/>
          <w:spacing w:val="-4"/>
          <w:sz w:val="28"/>
          <w:szCs w:val="28"/>
          <w:highlight w:val="none"/>
        </w:rPr>
        <w:t>消除了学校安全隐患，提高了综合教学能力，改善了教学环境</w:t>
      </w:r>
      <w:r>
        <w:rPr>
          <w:rStyle w:val="16"/>
          <w:rFonts w:hint="eastAsia" w:ascii="仿宋_GB2312" w:hAnsi="楷体" w:eastAsia="仿宋_GB2312" w:cs="Times New Roman"/>
          <w:b w:val="0"/>
          <w:color w:val="auto"/>
          <w:spacing w:val="-4"/>
          <w:sz w:val="28"/>
          <w:szCs w:val="28"/>
          <w:highlight w:val="none"/>
          <w:lang w:eastAsia="zh-CN"/>
        </w:rPr>
        <w:t>。</w:t>
      </w:r>
    </w:p>
    <w:p>
      <w:pPr>
        <w:spacing w:line="360" w:lineRule="auto"/>
        <w:ind w:firstLine="544" w:firstLineChars="200"/>
        <w:rPr>
          <w:rStyle w:val="16"/>
          <w:rFonts w:hint="default" w:ascii="仿宋_GB2312" w:hAnsi="楷体" w:eastAsia="仿宋_GB2312" w:cs="Times New Roman"/>
          <w:b w:val="0"/>
          <w:color w:val="auto"/>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fldChar w:fldCharType="begin"/>
      </w:r>
      <w:r>
        <w:rPr>
          <w:rStyle w:val="16"/>
          <w:rFonts w:hint="eastAsia" w:ascii="仿宋_GB2312" w:hAnsi="楷体" w:eastAsia="仿宋_GB2312" w:cs="Times New Roman"/>
          <w:b w:val="0"/>
          <w:spacing w:val="-4"/>
          <w:sz w:val="28"/>
          <w:szCs w:val="28"/>
          <w:highlight w:val="none"/>
          <w:lang w:val="en-US" w:eastAsia="zh-CN"/>
        </w:rPr>
        <w:instrText xml:space="preserve"> = 5 \* GB3 \* MERGEFORMAT </w:instrText>
      </w:r>
      <w:r>
        <w:rPr>
          <w:rStyle w:val="16"/>
          <w:rFonts w:hint="eastAsia" w:ascii="仿宋_GB2312" w:hAnsi="楷体" w:eastAsia="仿宋_GB2312" w:cs="Times New Roman"/>
          <w:b w:val="0"/>
          <w:spacing w:val="-4"/>
          <w:sz w:val="28"/>
          <w:szCs w:val="28"/>
          <w:highlight w:val="none"/>
          <w:lang w:val="en-US" w:eastAsia="zh-CN"/>
        </w:rPr>
        <w:fldChar w:fldCharType="separate"/>
      </w:r>
      <w:r>
        <w:rPr>
          <w:rStyle w:val="16"/>
          <w:rFonts w:hint="eastAsia" w:ascii="仿宋_GB2312" w:hAnsi="楷体" w:eastAsia="仿宋_GB2312" w:cs="Times New Roman"/>
          <w:b w:val="0"/>
          <w:spacing w:val="-4"/>
          <w:sz w:val="28"/>
          <w:szCs w:val="28"/>
          <w:highlight w:val="none"/>
          <w:lang w:val="en-US" w:eastAsia="zh-CN"/>
        </w:rPr>
        <w:t>⑤</w:t>
      </w:r>
      <w:r>
        <w:rPr>
          <w:rStyle w:val="16"/>
          <w:rFonts w:hint="eastAsia" w:ascii="仿宋_GB2312" w:hAnsi="楷体" w:eastAsia="仿宋_GB2312" w:cs="Times New Roman"/>
          <w:b w:val="0"/>
          <w:spacing w:val="-4"/>
          <w:sz w:val="28"/>
          <w:szCs w:val="28"/>
          <w:highlight w:val="none"/>
          <w:lang w:val="en-US" w:eastAsia="zh-CN"/>
        </w:rPr>
        <w:fldChar w:fldCharType="end"/>
      </w:r>
      <w:r>
        <w:rPr>
          <w:rStyle w:val="16"/>
          <w:rFonts w:hint="eastAsia" w:ascii="仿宋_GB2312" w:hAnsi="楷体" w:eastAsia="仿宋_GB2312"/>
          <w:b w:val="0"/>
          <w:spacing w:val="-4"/>
          <w:sz w:val="28"/>
          <w:szCs w:val="28"/>
          <w:highlight w:val="none"/>
          <w:lang w:val="en-US" w:eastAsia="zh-CN"/>
        </w:rPr>
        <w:t>2020中小学幼儿园测温设备：让学校幼儿园提高疫情防控工作，减轻教职工的负担。</w:t>
      </w:r>
    </w:p>
    <w:p>
      <w:pPr>
        <w:spacing w:line="360" w:lineRule="auto"/>
        <w:ind w:firstLine="544" w:firstLineChars="200"/>
        <w:rPr>
          <w:rStyle w:val="16"/>
          <w:rFonts w:hint="eastAsia" w:ascii="仿宋_GB2312" w:hAnsi="楷体" w:eastAsia="仿宋_GB2312"/>
          <w:b w:val="0"/>
          <w:bCs w:val="0"/>
          <w:spacing w:val="-4"/>
          <w:sz w:val="28"/>
          <w:szCs w:val="28"/>
          <w:highlight w:val="none"/>
          <w:lang w:eastAsia="zh-CN"/>
        </w:rPr>
      </w:pPr>
      <w:r>
        <w:rPr>
          <w:rStyle w:val="16"/>
          <w:rFonts w:hint="eastAsia" w:ascii="仿宋_GB2312" w:hAnsi="楷体" w:eastAsia="仿宋_GB2312" w:cs="Times New Roman"/>
          <w:b w:val="0"/>
          <w:spacing w:val="-4"/>
          <w:sz w:val="28"/>
          <w:szCs w:val="28"/>
          <w:highlight w:val="none"/>
          <w:lang w:val="en-US" w:eastAsia="zh-CN"/>
        </w:rPr>
        <w:fldChar w:fldCharType="begin"/>
      </w:r>
      <w:r>
        <w:rPr>
          <w:rStyle w:val="16"/>
          <w:rFonts w:hint="eastAsia" w:ascii="仿宋_GB2312" w:hAnsi="楷体" w:eastAsia="仿宋_GB2312" w:cs="Times New Roman"/>
          <w:b w:val="0"/>
          <w:spacing w:val="-4"/>
          <w:sz w:val="28"/>
          <w:szCs w:val="28"/>
          <w:highlight w:val="none"/>
          <w:lang w:val="en-US" w:eastAsia="zh-CN"/>
        </w:rPr>
        <w:instrText xml:space="preserve"> = 6 \* GB3 \* MERGEFORMAT </w:instrText>
      </w:r>
      <w:r>
        <w:rPr>
          <w:rStyle w:val="16"/>
          <w:rFonts w:hint="eastAsia" w:ascii="仿宋_GB2312" w:hAnsi="楷体" w:eastAsia="仿宋_GB2312" w:cs="Times New Roman"/>
          <w:b w:val="0"/>
          <w:spacing w:val="-4"/>
          <w:sz w:val="28"/>
          <w:szCs w:val="28"/>
          <w:highlight w:val="none"/>
          <w:lang w:val="en-US" w:eastAsia="zh-CN"/>
        </w:rPr>
        <w:fldChar w:fldCharType="separate"/>
      </w:r>
      <w:r>
        <w:rPr>
          <w:rStyle w:val="16"/>
          <w:rFonts w:hint="eastAsia" w:ascii="仿宋_GB2312" w:hAnsi="楷体" w:eastAsia="仿宋_GB2312" w:cs="Times New Roman"/>
          <w:b w:val="0"/>
          <w:spacing w:val="-4"/>
          <w:sz w:val="28"/>
          <w:szCs w:val="28"/>
          <w:highlight w:val="none"/>
        </w:rPr>
        <w:t>⑥</w:t>
      </w:r>
      <w:r>
        <w:rPr>
          <w:rStyle w:val="16"/>
          <w:rFonts w:hint="eastAsia" w:ascii="仿宋_GB2312" w:hAnsi="楷体" w:eastAsia="仿宋_GB2312" w:cs="Times New Roman"/>
          <w:b w:val="0"/>
          <w:spacing w:val="-4"/>
          <w:sz w:val="28"/>
          <w:szCs w:val="28"/>
          <w:highlight w:val="none"/>
          <w:lang w:val="en-US" w:eastAsia="zh-CN"/>
        </w:rPr>
        <w:fldChar w:fldCharType="end"/>
      </w:r>
      <w:r>
        <w:rPr>
          <w:rStyle w:val="16"/>
          <w:rFonts w:hint="eastAsia" w:ascii="仿宋_GB2312" w:hAnsi="楷体" w:eastAsia="仿宋_GB2312"/>
          <w:b w:val="0"/>
          <w:spacing w:val="-4"/>
          <w:sz w:val="28"/>
          <w:szCs w:val="28"/>
          <w:highlight w:val="none"/>
          <w:lang w:val="en-US" w:eastAsia="zh-CN"/>
        </w:rPr>
        <w:t>特殊教育心理咨询室：</w:t>
      </w:r>
      <w:r>
        <w:rPr>
          <w:rStyle w:val="16"/>
          <w:rFonts w:hint="eastAsia" w:ascii="仿宋_GB2312" w:hAnsi="楷体" w:eastAsia="仿宋_GB2312" w:cs="Times New Roman"/>
          <w:b w:val="0"/>
          <w:color w:val="auto"/>
          <w:spacing w:val="-4"/>
          <w:sz w:val="28"/>
          <w:szCs w:val="28"/>
          <w:highlight w:val="none"/>
        </w:rPr>
        <w:t>在人、财、物方面起到较好的保障作用，能够更好的满足</w:t>
      </w:r>
      <w:r>
        <w:rPr>
          <w:rStyle w:val="16"/>
          <w:rFonts w:hint="eastAsia" w:ascii="仿宋_GB2312" w:hAnsi="楷体" w:eastAsia="仿宋_GB2312" w:cs="Times New Roman"/>
          <w:b w:val="0"/>
          <w:color w:val="auto"/>
          <w:spacing w:val="-4"/>
          <w:sz w:val="28"/>
          <w:szCs w:val="28"/>
          <w:highlight w:val="none"/>
          <w:lang w:val="en-US" w:eastAsia="zh-CN"/>
        </w:rPr>
        <w:t>全</w:t>
      </w:r>
      <w:r>
        <w:rPr>
          <w:rStyle w:val="16"/>
          <w:rFonts w:hint="eastAsia" w:ascii="仿宋_GB2312" w:hAnsi="楷体" w:eastAsia="仿宋_GB2312" w:cs="Times New Roman"/>
          <w:b w:val="0"/>
          <w:color w:val="auto"/>
          <w:spacing w:val="-4"/>
          <w:sz w:val="28"/>
          <w:szCs w:val="28"/>
          <w:highlight w:val="none"/>
        </w:rPr>
        <w:t>县</w:t>
      </w:r>
      <w:r>
        <w:rPr>
          <w:rStyle w:val="16"/>
          <w:rFonts w:hint="eastAsia" w:ascii="仿宋_GB2312" w:hAnsi="楷体" w:eastAsia="仿宋_GB2312" w:cs="Times New Roman"/>
          <w:b w:val="0"/>
          <w:color w:val="auto"/>
          <w:spacing w:val="-4"/>
          <w:sz w:val="28"/>
          <w:szCs w:val="28"/>
          <w:highlight w:val="none"/>
          <w:lang w:val="en-US" w:eastAsia="zh-CN"/>
        </w:rPr>
        <w:t>残疾学生的学习</w:t>
      </w:r>
      <w:r>
        <w:rPr>
          <w:rStyle w:val="16"/>
          <w:rFonts w:hint="eastAsia" w:ascii="仿宋_GB2312" w:hAnsi="楷体" w:eastAsia="仿宋_GB2312" w:cs="Times New Roman"/>
          <w:b w:val="0"/>
          <w:color w:val="auto"/>
          <w:spacing w:val="-4"/>
          <w:sz w:val="28"/>
          <w:szCs w:val="28"/>
          <w:highlight w:val="none"/>
        </w:rPr>
        <w:t>需要，推动</w:t>
      </w:r>
      <w:r>
        <w:rPr>
          <w:rStyle w:val="16"/>
          <w:rFonts w:hint="eastAsia" w:ascii="仿宋_GB2312" w:hAnsi="楷体" w:eastAsia="仿宋_GB2312" w:cs="Times New Roman"/>
          <w:b w:val="0"/>
          <w:color w:val="auto"/>
          <w:spacing w:val="-4"/>
          <w:sz w:val="28"/>
          <w:szCs w:val="28"/>
          <w:highlight w:val="none"/>
          <w:lang w:val="en-US" w:eastAsia="zh-CN"/>
        </w:rPr>
        <w:t>残疾学生的</w:t>
      </w:r>
      <w:r>
        <w:rPr>
          <w:rStyle w:val="16"/>
          <w:rFonts w:hint="eastAsia" w:ascii="仿宋_GB2312" w:hAnsi="楷体" w:eastAsia="仿宋_GB2312" w:cs="Times New Roman"/>
          <w:b w:val="0"/>
          <w:color w:val="auto"/>
          <w:spacing w:val="-4"/>
          <w:sz w:val="28"/>
          <w:szCs w:val="28"/>
          <w:highlight w:val="none"/>
        </w:rPr>
        <w:t>教学环境</w:t>
      </w:r>
      <w:r>
        <w:rPr>
          <w:rStyle w:val="16"/>
          <w:rFonts w:hint="eastAsia" w:ascii="仿宋_GB2312" w:hAnsi="楷体" w:eastAsia="仿宋_GB2312" w:cs="Times New Roman"/>
          <w:b w:val="0"/>
          <w:color w:val="auto"/>
          <w:spacing w:val="-4"/>
          <w:sz w:val="28"/>
          <w:szCs w:val="28"/>
          <w:highlight w:val="none"/>
          <w:lang w:eastAsia="zh-CN"/>
        </w:rPr>
        <w:t>。</w:t>
      </w:r>
    </w:p>
    <w:p>
      <w:pPr>
        <w:pStyle w:val="3"/>
        <w:spacing w:line="360" w:lineRule="auto"/>
        <w:rPr>
          <w:rFonts w:ascii="仿宋" w:hAnsi="仿宋" w:eastAsia="仿宋"/>
          <w:sz w:val="36"/>
          <w:szCs w:val="36"/>
          <w:lang w:bidi="ar"/>
        </w:rPr>
      </w:pPr>
      <w:bookmarkStart w:id="23" w:name="_Toc70450310"/>
      <w:r>
        <w:rPr>
          <w:rFonts w:hint="eastAsia" w:ascii="仿宋" w:hAnsi="仿宋" w:eastAsia="仿宋"/>
          <w:sz w:val="36"/>
          <w:szCs w:val="36"/>
          <w:lang w:bidi="ar"/>
        </w:rPr>
        <w:t>四、资产管理情况</w:t>
      </w:r>
      <w:bookmarkEnd w:id="23"/>
    </w:p>
    <w:p>
      <w:pPr>
        <w:pStyle w:val="4"/>
        <w:spacing w:line="360" w:lineRule="auto"/>
        <w:rPr>
          <w:rStyle w:val="16"/>
          <w:rFonts w:ascii="仿宋" w:hAnsi="仿宋" w:eastAsia="仿宋"/>
          <w:b/>
          <w:bCs/>
        </w:rPr>
      </w:pPr>
      <w:bookmarkStart w:id="24" w:name="_Toc70450311"/>
      <w:r>
        <w:rPr>
          <w:rStyle w:val="16"/>
          <w:rFonts w:hint="eastAsia" w:ascii="仿宋" w:hAnsi="仿宋" w:eastAsia="仿宋"/>
          <w:b/>
          <w:bCs/>
        </w:rPr>
        <w:t>（一）资产配置情况</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w:t>
      </w:r>
      <w:r>
        <w:rPr>
          <w:rStyle w:val="16"/>
          <w:rFonts w:hint="eastAsia" w:ascii="仿宋_GB2312" w:hAnsi="宋体" w:eastAsia="仿宋_GB2312"/>
          <w:b w:val="0"/>
          <w:bCs w:val="0"/>
          <w:spacing w:val="-4"/>
          <w:sz w:val="28"/>
          <w:szCs w:val="28"/>
          <w:lang w:val="en-US" w:eastAsia="zh-CN"/>
        </w:rPr>
        <w:t>特克斯县教育局</w:t>
      </w:r>
      <w:r>
        <w:rPr>
          <w:rStyle w:val="16"/>
          <w:rFonts w:hint="eastAsia" w:ascii="仿宋_GB2312" w:hAnsi="宋体" w:eastAsia="仿宋_GB2312"/>
          <w:b w:val="0"/>
          <w:bCs w:val="0"/>
          <w:spacing w:val="-4"/>
          <w:sz w:val="28"/>
          <w:szCs w:val="28"/>
        </w:rPr>
        <w:t>资产总额12089</w:t>
      </w:r>
      <w:r>
        <w:rPr>
          <w:rStyle w:val="16"/>
          <w:rFonts w:hint="eastAsia" w:ascii="仿宋_GB2312" w:hAnsi="宋体" w:eastAsia="仿宋_GB2312"/>
          <w:b w:val="0"/>
          <w:bCs w:val="0"/>
          <w:spacing w:val="-4"/>
          <w:sz w:val="28"/>
          <w:szCs w:val="28"/>
          <w:lang w:val="en-US" w:eastAsia="zh-CN"/>
        </w:rPr>
        <w:t>.</w:t>
      </w:r>
      <w:r>
        <w:rPr>
          <w:rStyle w:val="16"/>
          <w:rFonts w:hint="eastAsia" w:ascii="仿宋_GB2312" w:hAnsi="宋体" w:eastAsia="仿宋_GB2312"/>
          <w:b w:val="0"/>
          <w:bCs w:val="0"/>
          <w:spacing w:val="-4"/>
          <w:sz w:val="28"/>
          <w:szCs w:val="28"/>
        </w:rPr>
        <w:t>66万元，其中流动资产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11844</w:t>
      </w:r>
      <w:r>
        <w:rPr>
          <w:rStyle w:val="16"/>
          <w:rFonts w:hint="eastAsia" w:ascii="仿宋_GB2312" w:hAnsi="宋体" w:eastAsia="仿宋_GB2312"/>
          <w:b w:val="0"/>
          <w:bCs w:val="0"/>
          <w:spacing w:val="-4"/>
          <w:sz w:val="28"/>
          <w:szCs w:val="28"/>
          <w:lang w:val="en-US" w:eastAsia="zh-CN"/>
        </w:rPr>
        <w:t>.</w:t>
      </w:r>
      <w:r>
        <w:rPr>
          <w:rStyle w:val="16"/>
          <w:rFonts w:hint="eastAsia" w:ascii="仿宋_GB2312" w:hAnsi="宋体" w:eastAsia="仿宋_GB2312"/>
          <w:b w:val="0"/>
          <w:bCs w:val="0"/>
          <w:spacing w:val="-4"/>
          <w:sz w:val="28"/>
          <w:szCs w:val="28"/>
        </w:rPr>
        <w:t>96元（其中：土地、房屋及构筑物</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11595</w:t>
      </w:r>
      <w:r>
        <w:rPr>
          <w:rStyle w:val="16"/>
          <w:rFonts w:hint="eastAsia" w:ascii="仿宋_GB2312" w:hAnsi="宋体" w:eastAsia="仿宋_GB2312"/>
          <w:b w:val="0"/>
          <w:bCs w:val="0"/>
          <w:spacing w:val="-4"/>
          <w:sz w:val="28"/>
          <w:szCs w:val="28"/>
          <w:lang w:val="en-US" w:eastAsia="zh-CN"/>
        </w:rPr>
        <w:t>.</w:t>
      </w:r>
      <w:r>
        <w:rPr>
          <w:rStyle w:val="16"/>
          <w:rFonts w:hint="eastAsia"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lang w:val="en-US" w:eastAsia="zh-CN"/>
        </w:rPr>
        <w:t>2</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90</w:t>
      </w:r>
      <w:r>
        <w:rPr>
          <w:rStyle w:val="16"/>
          <w:rFonts w:hint="eastAsia" w:ascii="仿宋_GB2312" w:hAnsi="宋体" w:eastAsia="仿宋_GB2312"/>
          <w:b w:val="0"/>
          <w:bCs w:val="0"/>
          <w:spacing w:val="-4"/>
          <w:sz w:val="28"/>
          <w:szCs w:val="28"/>
        </w:rPr>
        <w:t>%；通用设备</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185</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0</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%；其他）。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没有流动资产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12089.66</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11620.94</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增加未入固定资产的建设项目</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12089.66</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5" w:name="_Toc70450312"/>
      <w:r>
        <w:rPr>
          <w:rStyle w:val="16"/>
          <w:rFonts w:hint="eastAsia" w:ascii="仿宋" w:hAnsi="仿宋" w:eastAsia="仿宋"/>
          <w:b/>
          <w:bCs/>
        </w:rPr>
        <w:t>（二）资产管理情况</w:t>
      </w:r>
      <w:bookmarkEnd w:id="25"/>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auto"/>
          <w:spacing w:val="-4"/>
          <w:sz w:val="28"/>
          <w:szCs w:val="28"/>
        </w:rPr>
      </w:pPr>
    </w:p>
    <w:p>
      <w:pPr>
        <w:pStyle w:val="3"/>
        <w:spacing w:line="360" w:lineRule="auto"/>
        <w:rPr>
          <w:rFonts w:ascii="仿宋" w:hAnsi="仿宋" w:eastAsia="仿宋"/>
          <w:sz w:val="36"/>
          <w:szCs w:val="36"/>
          <w:lang w:bidi="ar"/>
        </w:rPr>
      </w:pPr>
      <w:bookmarkStart w:id="26" w:name="_Toc70450313"/>
      <w:r>
        <w:rPr>
          <w:rFonts w:hint="eastAsia" w:ascii="仿宋" w:hAnsi="仿宋" w:eastAsia="仿宋"/>
          <w:sz w:val="36"/>
          <w:szCs w:val="36"/>
          <w:lang w:bidi="ar"/>
        </w:rPr>
        <w:t>五、部门单位整体支出绩效情况</w:t>
      </w:r>
      <w:bookmarkEnd w:id="26"/>
    </w:p>
    <w:p>
      <w:pPr>
        <w:pStyle w:val="4"/>
        <w:spacing w:line="360" w:lineRule="auto"/>
        <w:ind w:firstLine="643" w:firstLineChars="200"/>
        <w:rPr>
          <w:rStyle w:val="16"/>
          <w:rFonts w:ascii="仿宋" w:hAnsi="仿宋" w:eastAsia="仿宋"/>
          <w:b/>
          <w:bCs/>
        </w:rPr>
      </w:pPr>
      <w:bookmarkStart w:id="27" w:name="_Toc70450314"/>
      <w:r>
        <w:rPr>
          <w:rStyle w:val="16"/>
          <w:rFonts w:hint="eastAsia" w:ascii="仿宋" w:hAnsi="仿宋" w:eastAsia="仿宋"/>
          <w:b/>
          <w:bCs/>
        </w:rPr>
        <w:t>（一）经济效益评价</w:t>
      </w:r>
      <w:bookmarkEnd w:id="27"/>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2756.76</w:t>
      </w:r>
      <w:r>
        <w:rPr>
          <w:rStyle w:val="16"/>
          <w:rFonts w:hint="eastAsia" w:ascii="仿宋_GB2312" w:hAnsi="宋体" w:eastAsia="仿宋_GB2312"/>
          <w:b w:val="0"/>
          <w:bCs w:val="0"/>
          <w:spacing w:val="-4"/>
          <w:sz w:val="28"/>
          <w:szCs w:val="28"/>
        </w:rPr>
        <w:t>万元，年中调整</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953.7</w:t>
      </w:r>
      <w:r>
        <w:rPr>
          <w:rStyle w:val="16"/>
          <w:rFonts w:hint="eastAsia" w:ascii="仿宋_GB2312" w:hAnsi="宋体" w:eastAsia="仿宋_GB2312"/>
          <w:b w:val="0"/>
          <w:bCs w:val="0"/>
          <w:spacing w:val="-4"/>
          <w:sz w:val="28"/>
          <w:szCs w:val="28"/>
        </w:rPr>
        <w:t>万元，截止12月底支出</w:t>
      </w:r>
      <w:r>
        <w:rPr>
          <w:rStyle w:val="16"/>
          <w:rFonts w:ascii="仿宋_GB2312" w:hAnsi="宋体" w:eastAsia="仿宋_GB2312"/>
          <w:b w:val="0"/>
          <w:bCs w:val="0"/>
          <w:spacing w:val="-4"/>
          <w:sz w:val="28"/>
          <w:szCs w:val="28"/>
        </w:rPr>
        <w:t xml:space="preserve"> </w:t>
      </w:r>
      <w:r>
        <w:rPr>
          <w:rStyle w:val="16"/>
          <w:rFonts w:hint="eastAsia" w:ascii="仿宋_GB2312" w:hAnsi="楷体" w:eastAsia="仿宋_GB2312"/>
          <w:b w:val="0"/>
          <w:spacing w:val="-4"/>
          <w:sz w:val="28"/>
          <w:szCs w:val="28"/>
        </w:rPr>
        <w:t>3710</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6</w:t>
      </w:r>
      <w:r>
        <w:rPr>
          <w:rStyle w:val="16"/>
          <w:rFonts w:ascii="仿宋_GB2312" w:hAnsi="楷体" w:eastAsia="仿宋_GB2312"/>
          <w:b w:val="0"/>
          <w:spacing w:val="-4"/>
          <w:sz w:val="28"/>
          <w:szCs w:val="28"/>
        </w:rPr>
        <w:t xml:space="preserve"> </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8" w:name="_Toc70450315"/>
      <w:r>
        <w:rPr>
          <w:rStyle w:val="16"/>
          <w:rFonts w:hint="eastAsia" w:ascii="仿宋" w:hAnsi="仿宋" w:eastAsia="仿宋"/>
          <w:b/>
          <w:bCs/>
        </w:rPr>
        <w:t>（二）效率性评价</w:t>
      </w:r>
      <w:bookmarkEnd w:id="28"/>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val="en-US" w:eastAsia="zh-CN"/>
        </w:rPr>
        <w:t>教育局</w:t>
      </w:r>
      <w:r>
        <w:rPr>
          <w:rStyle w:val="16"/>
          <w:rFonts w:hint="eastAsia" w:ascii="仿宋_GB2312" w:hAnsi="楷体" w:eastAsia="仿宋_GB2312"/>
          <w:b w:val="0"/>
          <w:spacing w:val="-4"/>
          <w:sz w:val="28"/>
          <w:szCs w:val="28"/>
        </w:rPr>
        <w:t>基本经费中人员经费支出、公用支出严格执行政府的各项制度，保</w:t>
      </w:r>
      <w:r>
        <w:rPr>
          <w:rStyle w:val="16"/>
          <w:rFonts w:hint="eastAsia" w:ascii="仿宋_GB2312" w:hAnsi="楷体" w:eastAsia="仿宋_GB2312"/>
          <w:b w:val="0"/>
          <w:spacing w:val="-4"/>
          <w:sz w:val="28"/>
          <w:szCs w:val="28"/>
          <w:highlight w:val="none"/>
        </w:rPr>
        <w:t>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特克斯县</w:t>
      </w:r>
      <w:r>
        <w:rPr>
          <w:rStyle w:val="16"/>
          <w:rFonts w:hint="eastAsia" w:ascii="仿宋_GB2312" w:hAnsi="楷体" w:eastAsia="仿宋_GB2312"/>
          <w:b w:val="0"/>
          <w:spacing w:val="-4"/>
          <w:sz w:val="28"/>
          <w:szCs w:val="28"/>
          <w:highlight w:val="none"/>
          <w:lang w:val="en-US" w:eastAsia="zh-CN"/>
        </w:rPr>
        <w:t>教育局</w:t>
      </w:r>
      <w:r>
        <w:rPr>
          <w:rStyle w:val="16"/>
          <w:rFonts w:hint="eastAsia" w:ascii="仿宋_GB2312" w:hAnsi="楷体" w:eastAsia="仿宋_GB2312"/>
          <w:b w:val="0"/>
          <w:spacing w:val="-4"/>
          <w:sz w:val="28"/>
          <w:szCs w:val="28"/>
          <w:highlight w:val="none"/>
        </w:rPr>
        <w:t>整体绩效目标共设置一级指标3个，二级指标  6个，三级指标14个，详细说明如下</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1、数量指标：</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指标1：特岗教师补助人数，指标值：=264人，实际完成值：264人，指标完成率100%；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指标2：县聘教师补助人数，指标值：＞=185人，实际完成值：185人，指标完成率100%；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指标3：保障人员人数，指标值：=46人，实际完成值：=46人，指标完成率100%；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指标4：日常办公用车保障数量，预期指标值：=1辆，实际完成值：1辆，指标完成率100%；</w:t>
      </w:r>
    </w:p>
    <w:p>
      <w:pPr>
        <w:spacing w:line="360" w:lineRule="auto"/>
        <w:ind w:firstLine="544" w:firstLineChars="2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质量指标：</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指标1：教师政治审核合格率，指标值：=100%，实际完成值：100%，指标完成率100%；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指标2：人员工资及公用经费保障率，指标值：＞=98%，实际完成值：98% ，指标完成率100%；</w:t>
      </w:r>
    </w:p>
    <w:p>
      <w:pPr>
        <w:spacing w:line="360" w:lineRule="auto"/>
        <w:ind w:firstLine="544" w:firstLineChars="200"/>
        <w:rPr>
          <w:rStyle w:val="16"/>
          <w:rFonts w:hint="default"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时效指标：</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指标1：公用经费发放及时性，指标值：=100%，实际完成值：100%，指标完成率100%；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指标2：工资及各项福利发放及时率，预期指标值：＞=98%，实际完成值：98%，指标完成率98%；</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4、成本指标：</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指标1：特岗教师人均支出标准，指标值：＜=3.83万元，实际完成值：3.83万元，指标完成率100%；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指标2：县聘教师人均支出标准，＜=5.95万元，实际完成值：5.95万元，指标完成率100%；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指标3：保障人员人均支出标准：＜=13.75万元，实际完成值：13.75万元，指标完成率100%；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指标4：人均运转经费：≤0.31万元，实际完成值：0.31万元年，指标完成率100%；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5、社会效益指标：</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指标1：加强教师队伍建设，指标值：不断加强，实际完成值：不断加强，指标完成率100%；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指标2：推进国家通用语言文字教育全覆盖，指标值：有效推进，实际完成值：有效推进，指标完成率100%；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指标3：提高教师队伍整体素质，指标值：有效提高，实际完成值：有效提高，指标完成率100%；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6、满意度指标：</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指标1：教师满意度，指标值：≥90%，实际完成值：90%，指标完成率100%；</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指标2：职工满意度，指标值：≥90%，实际完成值：90%，指标完成率100%。</w:t>
      </w:r>
    </w:p>
    <w:p>
      <w:pPr>
        <w:spacing w:line="360" w:lineRule="auto"/>
        <w:ind w:firstLine="544" w:firstLineChars="200"/>
        <w:rPr>
          <w:rStyle w:val="16"/>
          <w:rFonts w:ascii="仿宋_GB2312" w:hAnsi="宋体" w:eastAsia="仿宋_GB2312"/>
          <w:b w:val="0"/>
          <w:bCs w:val="0"/>
          <w:color w:val="FF0000"/>
          <w:spacing w:val="-4"/>
          <w:sz w:val="28"/>
          <w:szCs w:val="28"/>
        </w:rPr>
      </w:pPr>
    </w:p>
    <w:p>
      <w:pPr>
        <w:pStyle w:val="3"/>
        <w:spacing w:line="360" w:lineRule="auto"/>
        <w:rPr>
          <w:rFonts w:ascii="仿宋" w:hAnsi="仿宋" w:eastAsia="仿宋"/>
          <w:sz w:val="36"/>
          <w:szCs w:val="36"/>
          <w:lang w:bidi="ar"/>
        </w:rPr>
      </w:pPr>
      <w:bookmarkStart w:id="29" w:name="_Toc70450317"/>
      <w:r>
        <w:rPr>
          <w:rFonts w:hint="eastAsia" w:ascii="仿宋" w:hAnsi="仿宋" w:eastAsia="仿宋"/>
          <w:sz w:val="36"/>
          <w:szCs w:val="36"/>
          <w:lang w:bidi="ar"/>
        </w:rPr>
        <w:t>六、存在的主要问题</w:t>
      </w:r>
      <w:bookmarkEnd w:id="29"/>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1、预算绩效管理观念淡薄，缺乏主动性。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2、预算绩效管理的组织架构不够完善，缺乏统筹性。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3、绩效型预算编制脱离实际，缺乏前瞻性。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hint="eastAsia" w:ascii="仿宋_GB2312" w:eastAsia="仿宋_GB2312" w:hAnsiTheme="majorEastAsia"/>
          <w:sz w:val="32"/>
          <w:szCs w:val="32"/>
        </w:rPr>
      </w:pP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固定资产管理水平有待提高</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0" w:name="_Toc70450318"/>
      <w:r>
        <w:rPr>
          <w:rFonts w:hint="eastAsia" w:ascii="仿宋" w:hAnsi="仿宋" w:eastAsia="仿宋"/>
          <w:sz w:val="36"/>
          <w:szCs w:val="36"/>
          <w:lang w:bidi="ar"/>
        </w:rPr>
        <w:t>七、改进措施和建议</w:t>
      </w:r>
      <w:bookmarkEnd w:id="30"/>
    </w:p>
    <w:p>
      <w:pPr>
        <w:pStyle w:val="4"/>
        <w:spacing w:line="360" w:lineRule="auto"/>
        <w:rPr>
          <w:rFonts w:ascii="仿宋" w:hAnsi="仿宋" w:eastAsia="仿宋"/>
        </w:rPr>
      </w:pPr>
      <w:bookmarkStart w:id="31" w:name="_Toc70450319"/>
      <w:r>
        <w:rPr>
          <w:rStyle w:val="16"/>
          <w:rFonts w:hint="eastAsia" w:ascii="仿宋" w:hAnsi="仿宋" w:eastAsia="仿宋"/>
          <w:b/>
          <w:bCs/>
        </w:rPr>
        <w:t>（一）改进措施</w:t>
      </w:r>
      <w:bookmarkEnd w:id="31"/>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2" w:name="_Toc70450320"/>
      <w:r>
        <w:rPr>
          <w:rStyle w:val="16"/>
          <w:rFonts w:hint="eastAsia" w:ascii="仿宋" w:hAnsi="仿宋" w:eastAsia="仿宋"/>
          <w:b/>
          <w:bCs/>
        </w:rPr>
        <w:t>（二）建议</w:t>
      </w:r>
      <w:bookmarkEnd w:id="32"/>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）加强学习。进一步明确如何参照考核体系，科学合理设定绩效目标，充分发挥预算绩效管理工作效用。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）财务上，会计核算要更加详细，为本单位各项工作的开展、总结、评估提供有效数据资料支撑,为各项业务工作更好的开展提供帮助。</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3"/>
        <w:spacing w:line="360" w:lineRule="auto"/>
        <w:rPr>
          <w:rStyle w:val="16"/>
          <w:rFonts w:ascii="仿宋" w:hAnsi="仿宋" w:eastAsia="仿宋"/>
          <w:b/>
          <w:bCs/>
          <w:sz w:val="36"/>
          <w:szCs w:val="36"/>
        </w:rPr>
      </w:pPr>
      <w:bookmarkStart w:id="33"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4" w:name="_Hlk70450148"/>
      <w:r>
        <w:rPr>
          <w:rStyle w:val="16"/>
          <w:rFonts w:hint="eastAsia" w:ascii="仿宋" w:hAnsi="仿宋" w:eastAsia="仿宋"/>
          <w:b/>
          <w:bCs/>
          <w:sz w:val="36"/>
          <w:szCs w:val="36"/>
        </w:rPr>
        <w:t>《部门整体支出绩效目标自评表》</w:t>
      </w:r>
      <w:bookmarkEnd w:id="33"/>
      <w:bookmarkEnd w:id="34"/>
    </w:p>
    <w:p>
      <w:r>
        <w:br w:type="page"/>
      </w:r>
    </w:p>
    <w:tbl>
      <w:tblPr>
        <w:tblStyle w:val="14"/>
        <w:tblW w:w="909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8"/>
        <w:gridCol w:w="1321"/>
        <w:gridCol w:w="1779"/>
        <w:gridCol w:w="1437"/>
        <w:gridCol w:w="1333"/>
        <w:gridCol w:w="795"/>
        <w:gridCol w:w="989"/>
        <w:gridCol w:w="918"/>
        <w:gridCol w:w="89"/>
        <w:gridCol w:w="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6" w:hRule="atLeast"/>
        </w:trPr>
        <w:tc>
          <w:tcPr>
            <w:tcW w:w="8268"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4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人员经费</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用于保障部门单位人员发放工资福利支出及对个人和家庭补助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632.46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运转保障</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用于日常办公费、取暖费、三公经费、工会经费、福利费及其他商品和服务支出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特岗教师工资性支出</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用于保障特岗教师工资、社保、住房、取暖费、基层补贴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县聘教师工资性支出</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用于保障县聘教师工资、社保、取暖费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1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2756.76</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2756.76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2756.76</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2756.76</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33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划、协调指导各类学校的教学改革工作；负责指导开展教育科学研究和教学研究；指导我县教育综合改革工作。进一步优化教育结构，促进教育公平，进一步改善寄宿生营养状况，提高寄宿生健康水平，减轻家庭经济困难学生的经济负担。完加强农村义务教育教师队伍建设，推动义务教育工作落实，促进义务教育均衡发展，创新教师补充机制，提高教师队伍整体素质。全面贯切落实国家“特岗计划”的相关要求，现有教师编制里设立特别岗位，有效解决师资短缺问题。特岗教师享受与在编教师“同城同待遇”。</w:t>
            </w:r>
          </w:p>
        </w:tc>
        <w:tc>
          <w:tcPr>
            <w:tcW w:w="33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落实城乡统一、重在农村的义务教育经费保障机制。公用经费基准定额为：普通小学每生每年650元、普通初中每生每年850元；在此基础上，对寄宿制学校按照寄宿生年生均200元标准增加公用经费补助，对农村地区不足100人的规模较小学校按100人核定公用经费，对各学校按照采暖期长短补助取暖费；特殊教育学校和随班就读残疾学生按每生每年6000元标准补助公用经费。通过班主任津贴的发放，激励了班主任教师的积极性。保障饮食安全，4-6岁幼儿全免费，每生补助2670元。助力保障受补助学生基本生活，高中教育阶段各项国家资助政策按规定得到落实。助力保障贫困学生基本生活、学习，确保贫困学生顺利完成高中学业，显著提高教育公平。按照国家家庭经济困难寄宿生生活补助标准及实际在校人数，合理分配经费，下拨到各学校使用。全面贯切落实国家“特岗计划”的相关要求，现有教师编制里设立特别岗位，有效解决师资短缺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特岗教师补助人数</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=264人</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县聘教师补助人数</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＞=185人</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保障人员人数</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＞=46人</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日常办公用车保障数量</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=1辆</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教师政治审核合格率</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人员工资及公用经费保障率</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公用经费发放及时性</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工资及各项福利发放及时率</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特岗教师人均支出标准</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＜=3.83万元</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县聘教师人均支出标准</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＜=5.95万元</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保障人员人均支出标准</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＜=13.75万元</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人均运转经费</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＜=0.31万元</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加强教师队伍建设</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不断加强</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推进国家通用语言文字教育全覆盖</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有效推进</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提高教师队伍整体素质</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补助教师满意度</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职工满意度</w:t>
            </w:r>
          </w:p>
        </w:tc>
        <w:tc>
          <w:tcPr>
            <w:tcW w:w="1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bl>
    <w:p>
      <w:pPr>
        <w:rPr>
          <w:rFonts w:ascii="仿宋" w:hAnsi="仿宋" w:eastAsia="仿宋" w:cs="宋体"/>
          <w:color w:val="333333"/>
          <w:sz w:val="32"/>
          <w:szCs w:val="32"/>
          <w:lang w:bidi="ar"/>
        </w:rPr>
      </w:pPr>
    </w:p>
    <w:sectPr>
      <w:footerReference r:id="rId3" w:type="default"/>
      <w:pgSz w:w="11906" w:h="16838"/>
      <w:pgMar w:top="1440" w:right="1134" w:bottom="1440" w:left="1134"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78C60"/>
    <w:multiLevelType w:val="singleLevel"/>
    <w:tmpl w:val="DE578C60"/>
    <w:lvl w:ilvl="0" w:tentative="0">
      <w:start w:val="3"/>
      <w:numFmt w:val="decimal"/>
      <w:suff w:val="nothing"/>
      <w:lvlText w:val="%1、"/>
      <w:lvlJc w:val="left"/>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4D8C07F7"/>
    <w:multiLevelType w:val="singleLevel"/>
    <w:tmpl w:val="4D8C07F7"/>
    <w:lvl w:ilvl="0" w:tentative="0">
      <w:start w:val="3"/>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54133D4"/>
    <w:rsid w:val="08970A13"/>
    <w:rsid w:val="09306D58"/>
    <w:rsid w:val="0AAA2B3A"/>
    <w:rsid w:val="0AAD7429"/>
    <w:rsid w:val="0DBB06FF"/>
    <w:rsid w:val="0E4F2F40"/>
    <w:rsid w:val="0E9A5E97"/>
    <w:rsid w:val="161C2B3E"/>
    <w:rsid w:val="1DE71C83"/>
    <w:rsid w:val="1EB60E4D"/>
    <w:rsid w:val="1F721A21"/>
    <w:rsid w:val="204D5FEA"/>
    <w:rsid w:val="384B2B6E"/>
    <w:rsid w:val="39CA2448"/>
    <w:rsid w:val="3BC82E6F"/>
    <w:rsid w:val="3C2D0D52"/>
    <w:rsid w:val="41692E57"/>
    <w:rsid w:val="41CF4659"/>
    <w:rsid w:val="4427252A"/>
    <w:rsid w:val="486E697A"/>
    <w:rsid w:val="49357497"/>
    <w:rsid w:val="4B742CD2"/>
    <w:rsid w:val="4F761EC4"/>
    <w:rsid w:val="50C4642F"/>
    <w:rsid w:val="559A2CAC"/>
    <w:rsid w:val="5B663E10"/>
    <w:rsid w:val="5EB03D7E"/>
    <w:rsid w:val="60F81FBF"/>
    <w:rsid w:val="6477675E"/>
    <w:rsid w:val="661F7A66"/>
    <w:rsid w:val="68271701"/>
    <w:rsid w:val="69072874"/>
    <w:rsid w:val="6FA50623"/>
    <w:rsid w:val="75A90742"/>
    <w:rsid w:val="78A771BA"/>
    <w:rsid w:val="7C221079"/>
    <w:rsid w:val="7CE17E96"/>
    <w:rsid w:val="7D284642"/>
    <w:rsid w:val="7D4A280A"/>
    <w:rsid w:val="7DC600E3"/>
    <w:rsid w:val="7FED46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9087</Words>
  <Characters>9924</Characters>
  <Lines>72</Lines>
  <Paragraphs>20</Paragraphs>
  <TotalTime>6</TotalTime>
  <ScaleCrop>false</ScaleCrop>
  <LinksUpToDate>false</LinksUpToDate>
  <CharactersWithSpaces>10008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2022-05-27T11:21:26Z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A529EE74870A4EEBB07278EC6A37B187</vt:lpwstr>
  </property>
</Properties>
</file>